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EC3FF2">
        <w:rPr>
          <w:rFonts w:ascii="Arial" w:eastAsia="Arial Unicode MS" w:hAnsi="Arial" w:cs="Arial"/>
          <w:b/>
          <w:bCs/>
          <w:sz w:val="24"/>
        </w:rPr>
        <w:t>152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432712">
        <w:rPr>
          <w:rFonts w:ascii="Arial" w:eastAsia="宋体" w:hAnsi="Arial"/>
          <w:b/>
          <w:i/>
          <w:noProof/>
          <w:color w:val="auto"/>
          <w:sz w:val="28"/>
          <w:lang w:eastAsia="en-US"/>
        </w:rPr>
        <w:t>6168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bookmarkStart w:id="0" w:name="OLE_LINK58"/>
      <w:r w:rsidR="00EC3FF2">
        <w:rPr>
          <w:rFonts w:ascii="Arial" w:eastAsia="Arial Unicode MS" w:hAnsi="Arial" w:cs="Arial"/>
          <w:b/>
          <w:bCs/>
          <w:sz w:val="24"/>
        </w:rPr>
        <w:t>August 17 – 26</w:t>
      </w:r>
      <w:r w:rsidR="00061913" w:rsidRPr="00BF5250">
        <w:rPr>
          <w:rFonts w:ascii="Arial" w:eastAsia="Arial Unicode MS" w:hAnsi="Arial" w:cs="Arial"/>
          <w:b/>
          <w:bCs/>
          <w:sz w:val="24"/>
        </w:rPr>
        <w:t>,</w:t>
      </w:r>
      <w:bookmarkEnd w:id="0"/>
      <w:r w:rsidR="00061913" w:rsidRPr="00BF5250">
        <w:rPr>
          <w:rFonts w:ascii="Arial" w:eastAsia="Arial Unicode MS" w:hAnsi="Arial" w:cs="Arial"/>
          <w:b/>
          <w:bCs/>
          <w:sz w:val="24"/>
        </w:rPr>
        <w:t xml:space="preserve">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F27BE">
        <w:rPr>
          <w:rFonts w:ascii="Arial" w:hAnsi="Arial" w:cs="Arial"/>
          <w:b/>
        </w:rPr>
        <w:t>KI#1, u</w:t>
      </w:r>
      <w:r w:rsidR="00FB7AD8" w:rsidRPr="00DE1BF3">
        <w:rPr>
          <w:rFonts w:ascii="Arial" w:hAnsi="Arial" w:cs="Arial"/>
          <w:b/>
        </w:rPr>
        <w:t xml:space="preserve">pdate </w:t>
      </w:r>
      <w:r w:rsidR="00F44A61" w:rsidRPr="00DE1BF3">
        <w:rPr>
          <w:rFonts w:ascii="Arial" w:hAnsi="Arial" w:cs="Arial"/>
          <w:b/>
        </w:rPr>
        <w:t>Sol</w:t>
      </w:r>
      <w:r w:rsidR="00A82C34">
        <w:rPr>
          <w:rFonts w:ascii="Arial" w:hAnsi="Arial" w:cs="Arial"/>
          <w:b/>
        </w:rPr>
        <w:t>#2</w:t>
      </w:r>
      <w:r w:rsidR="00EF27BE">
        <w:rPr>
          <w:rFonts w:ascii="Arial" w:hAnsi="Arial" w:cs="Arial"/>
          <w:b/>
        </w:rPr>
        <w:t xml:space="preserve"> to support uplink </w:t>
      </w:r>
      <w:proofErr w:type="spellStart"/>
      <w:r w:rsidR="00EF27BE">
        <w:rPr>
          <w:rFonts w:ascii="Arial" w:hAnsi="Arial" w:cs="Arial"/>
          <w:b/>
        </w:rPr>
        <w:t>QoS</w:t>
      </w:r>
      <w:proofErr w:type="spellEnd"/>
      <w:r w:rsidR="00EF27BE">
        <w:rPr>
          <w:rFonts w:ascii="Arial" w:hAnsi="Arial" w:cs="Arial"/>
          <w:b/>
        </w:rPr>
        <w:t xml:space="preserve"> differentiation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4A61" w:rsidRPr="00DE1BF3">
        <w:rPr>
          <w:rFonts w:ascii="Arial" w:hAnsi="Arial" w:cs="Arial"/>
          <w:b/>
        </w:rPr>
        <w:t>9.</w:t>
      </w:r>
      <w:r w:rsidR="00FB7AD8" w:rsidRPr="00DE1BF3">
        <w:rPr>
          <w:rFonts w:ascii="Arial" w:hAnsi="Arial" w:cs="Arial"/>
          <w:b/>
        </w:rPr>
        <w:t>1</w:t>
      </w:r>
      <w:r w:rsidR="00F44A61" w:rsidRPr="00DE1BF3">
        <w:rPr>
          <w:rFonts w:ascii="Arial" w:hAnsi="Arial" w:cs="Arial"/>
          <w:b/>
        </w:rPr>
        <w:t>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4A61" w:rsidRPr="00DE1BF3">
        <w:rPr>
          <w:rFonts w:ascii="Arial" w:hAnsi="Arial" w:cs="Arial" w:hint="eastAsia"/>
          <w:b/>
        </w:rPr>
        <w:t>FS_</w:t>
      </w:r>
      <w:r w:rsidR="00FB7AD8" w:rsidRPr="00DE1BF3">
        <w:rPr>
          <w:rFonts w:ascii="Arial" w:hAnsi="Arial" w:cs="Arial"/>
          <w:b/>
        </w:rPr>
        <w:t>5WWC_Ph2</w:t>
      </w:r>
      <w:r w:rsidR="00462B3D" w:rsidRPr="00CA76A1">
        <w:rPr>
          <w:rFonts w:ascii="Arial" w:hAnsi="Arial" w:cs="Arial"/>
          <w:b/>
        </w:rPr>
        <w:t xml:space="preserve"> / Rel-1</w:t>
      </w:r>
      <w:r w:rsidR="006D7852" w:rsidRPr="00CA76A1">
        <w:rPr>
          <w:rFonts w:ascii="Arial" w:hAnsi="Arial" w:cs="Arial"/>
          <w:b/>
        </w:rPr>
        <w:t>8</w:t>
      </w:r>
    </w:p>
    <w:p w:rsidR="008B3C23" w:rsidRDefault="008B3C23" w:rsidP="008B3C23">
      <w:pPr>
        <w:jc w:val="both"/>
        <w:rPr>
          <w:rFonts w:ascii="Arial" w:hAnsi="Arial" w:cs="Arial"/>
          <w:i/>
        </w:rPr>
      </w:pPr>
      <w:r>
        <w:rPr>
          <w:rFonts w:ascii="Arial" w:hAnsi="Arial" w:cs="Arial"/>
          <w:i/>
        </w:rPr>
        <w:t xml:space="preserve">Abstract: Update solution #2 to perform uplink </w:t>
      </w:r>
      <w:proofErr w:type="spellStart"/>
      <w:r>
        <w:rPr>
          <w:rFonts w:ascii="Arial" w:hAnsi="Arial" w:cs="Arial"/>
          <w:i/>
        </w:rPr>
        <w:t>QoS</w:t>
      </w:r>
      <w:proofErr w:type="spellEnd"/>
      <w:r>
        <w:rPr>
          <w:rFonts w:ascii="Arial" w:hAnsi="Arial" w:cs="Arial"/>
          <w:i/>
        </w:rPr>
        <w:t xml:space="preserve"> differentiation and support the scenario that UEs behind a 5G-RG belong to different PLMNs.</w:t>
      </w:r>
    </w:p>
    <w:p w:rsidR="00A93620" w:rsidRPr="00927C1B" w:rsidRDefault="00B3593E" w:rsidP="00B3593E">
      <w:pPr>
        <w:pStyle w:val="1"/>
      </w:pPr>
      <w:r w:rsidRPr="00DE1BF3">
        <w:t xml:space="preserve">1. </w:t>
      </w:r>
      <w:r w:rsidR="00305F20" w:rsidRPr="00DE1BF3">
        <w:t>Introduction</w:t>
      </w:r>
      <w:r w:rsidR="00BE6AFC" w:rsidRPr="00DE1BF3">
        <w:t>/Discussion</w:t>
      </w:r>
    </w:p>
    <w:p w:rsidR="008B3C23" w:rsidRDefault="008B3C23" w:rsidP="008B3C23">
      <w:pPr>
        <w:jc w:val="both"/>
        <w:rPr>
          <w:rFonts w:eastAsiaTheme="minorEastAsia"/>
          <w:lang w:eastAsia="zh-CN"/>
        </w:rPr>
      </w:pPr>
      <w:bookmarkStart w:id="1" w:name="OLE_LINK63"/>
      <w:r>
        <w:rPr>
          <w:rFonts w:eastAsiaTheme="minorEastAsia"/>
          <w:lang w:eastAsia="zh-CN"/>
        </w:rPr>
        <w:t xml:space="preserve">In this paper, updated solution is focus on enabling uplink </w:t>
      </w:r>
      <w:proofErr w:type="spellStart"/>
      <w:r>
        <w:rPr>
          <w:rFonts w:eastAsiaTheme="minorEastAsia"/>
          <w:lang w:eastAsia="zh-CN"/>
        </w:rPr>
        <w:t>QoS</w:t>
      </w:r>
      <w:proofErr w:type="spellEnd"/>
      <w:r>
        <w:rPr>
          <w:rFonts w:eastAsiaTheme="minorEastAsia"/>
          <w:lang w:eastAsia="zh-CN"/>
        </w:rPr>
        <w:t xml:space="preserve"> differentiation and the support of scenario that UEs behind a 5G-RG belong to different PLMNs.</w:t>
      </w:r>
    </w:p>
    <w:p w:rsidR="008B3C23" w:rsidRDefault="008B3C23" w:rsidP="008B3C23">
      <w:pPr>
        <w:jc w:val="both"/>
        <w:rPr>
          <w:rFonts w:eastAsiaTheme="minorEastAsia"/>
          <w:lang w:eastAsia="zh-CN"/>
        </w:rPr>
      </w:pPr>
      <w:r>
        <w:rPr>
          <w:rFonts w:eastAsiaTheme="minorEastAsia"/>
          <w:lang w:eastAsia="zh-CN"/>
        </w:rPr>
        <w:t xml:space="preserve">The architecture of the underlay network and the overlay network is similar with the architecture that a UE connects to a PLMN via SNPN, thus the differentiated </w:t>
      </w:r>
      <w:proofErr w:type="spellStart"/>
      <w:r>
        <w:rPr>
          <w:rFonts w:eastAsiaTheme="minorEastAsia"/>
          <w:lang w:eastAsia="zh-CN"/>
        </w:rPr>
        <w:t>QoS</w:t>
      </w:r>
      <w:proofErr w:type="spellEnd"/>
      <w:r>
        <w:rPr>
          <w:rFonts w:eastAsiaTheme="minorEastAsia"/>
          <w:lang w:eastAsia="zh-CN"/>
        </w:rPr>
        <w:t xml:space="preserve"> </w:t>
      </w:r>
      <w:proofErr w:type="gramStart"/>
      <w:r>
        <w:rPr>
          <w:rFonts w:eastAsiaTheme="minorEastAsia"/>
          <w:lang w:eastAsia="zh-CN"/>
        </w:rPr>
        <w:t>is similarly handled</w:t>
      </w:r>
      <w:proofErr w:type="gramEnd"/>
      <w:r>
        <w:rPr>
          <w:rFonts w:eastAsiaTheme="minorEastAsia"/>
          <w:lang w:eastAsia="zh-CN"/>
        </w:rPr>
        <w:t xml:space="preserve"> as described in clause D.7 of TS 23.501[2]. However, based on the existing mechanisms, </w:t>
      </w:r>
      <w:proofErr w:type="spellStart"/>
      <w:r>
        <w:rPr>
          <w:rFonts w:eastAsiaTheme="minorEastAsia"/>
          <w:lang w:eastAsia="zh-CN"/>
        </w:rPr>
        <w:t>QoS</w:t>
      </w:r>
      <w:proofErr w:type="spellEnd"/>
      <w:r>
        <w:rPr>
          <w:rFonts w:eastAsiaTheme="minorEastAsia"/>
          <w:lang w:eastAsia="zh-CN"/>
        </w:rPr>
        <w:t xml:space="preserve"> differentiation </w:t>
      </w:r>
      <w:proofErr w:type="gramStart"/>
      <w:r>
        <w:rPr>
          <w:rFonts w:eastAsiaTheme="minorEastAsia"/>
          <w:lang w:eastAsia="zh-CN"/>
        </w:rPr>
        <w:t>can be only achieved</w:t>
      </w:r>
      <w:proofErr w:type="gramEnd"/>
      <w:r>
        <w:rPr>
          <w:rFonts w:eastAsiaTheme="minorEastAsia"/>
          <w:lang w:eastAsia="zh-CN"/>
        </w:rPr>
        <w:t xml:space="preserve"> in downlink transmission by providing the DSCP markings and IP address in the packet detection filters to RG’s UPF. For uplink transmission, UE </w:t>
      </w:r>
      <w:proofErr w:type="gramStart"/>
      <w:r>
        <w:rPr>
          <w:rFonts w:eastAsiaTheme="minorEastAsia"/>
          <w:lang w:eastAsia="zh-CN"/>
        </w:rPr>
        <w:t>may be informed</w:t>
      </w:r>
      <w:proofErr w:type="gramEnd"/>
      <w:r>
        <w:rPr>
          <w:rFonts w:eastAsiaTheme="minorEastAsia"/>
          <w:lang w:eastAsia="zh-CN"/>
        </w:rPr>
        <w:t xml:space="preserve"> about the DSCP marking by N3IWF/TNGF, but RG has no information about how to map the DSCP marking into existing </w:t>
      </w:r>
      <w:proofErr w:type="spellStart"/>
      <w:r>
        <w:rPr>
          <w:rFonts w:eastAsiaTheme="minorEastAsia"/>
          <w:lang w:eastAsia="zh-CN"/>
        </w:rPr>
        <w:t>QoS</w:t>
      </w:r>
      <w:proofErr w:type="spellEnd"/>
      <w:r>
        <w:rPr>
          <w:rFonts w:eastAsiaTheme="minorEastAsia"/>
          <w:lang w:eastAsia="zh-CN"/>
        </w:rPr>
        <w:t xml:space="preserve"> flow. </w:t>
      </w:r>
      <w:proofErr w:type="gramStart"/>
      <w:r>
        <w:rPr>
          <w:rFonts w:eastAsiaTheme="minorEastAsia"/>
          <w:lang w:eastAsia="zh-CN"/>
        </w:rPr>
        <w:t>Thus</w:t>
      </w:r>
      <w:proofErr w:type="gramEnd"/>
      <w:r>
        <w:rPr>
          <w:rFonts w:eastAsiaTheme="minorEastAsia"/>
          <w:lang w:eastAsia="zh-CN"/>
        </w:rPr>
        <w:t xml:space="preserve"> the uplink </w:t>
      </w:r>
      <w:proofErr w:type="spellStart"/>
      <w:r>
        <w:rPr>
          <w:rFonts w:eastAsiaTheme="minorEastAsia"/>
          <w:lang w:eastAsia="zh-CN"/>
        </w:rPr>
        <w:t>QoS</w:t>
      </w:r>
      <w:proofErr w:type="spellEnd"/>
      <w:r>
        <w:rPr>
          <w:rFonts w:eastAsiaTheme="minorEastAsia"/>
          <w:lang w:eastAsia="zh-CN"/>
        </w:rPr>
        <w:t xml:space="preserve"> differentiation cannot be satisfied in this situation. In the updated solution, RG </w:t>
      </w:r>
      <w:proofErr w:type="gramStart"/>
      <w:r>
        <w:rPr>
          <w:rFonts w:eastAsiaTheme="minorEastAsia"/>
          <w:lang w:eastAsia="zh-CN"/>
        </w:rPr>
        <w:t>can be provisioned</w:t>
      </w:r>
      <w:proofErr w:type="gramEnd"/>
      <w:r>
        <w:rPr>
          <w:rFonts w:eastAsiaTheme="minorEastAsia"/>
          <w:lang w:eastAsia="zh-CN"/>
        </w:rPr>
        <w:t xml:space="preserve"> with the mapping rules by RG’s PLMN during the RG’s PDU session establishment procedure. According to the mapping rules, RG can identify the DSCP marking associated to target N3IWF/TNGF IP address and translates to the </w:t>
      </w:r>
      <w:proofErr w:type="spellStart"/>
      <w:r>
        <w:rPr>
          <w:rFonts w:eastAsiaTheme="minorEastAsia"/>
          <w:lang w:eastAsia="zh-CN"/>
        </w:rPr>
        <w:t>QoS</w:t>
      </w:r>
      <w:proofErr w:type="spellEnd"/>
      <w:r>
        <w:rPr>
          <w:rFonts w:eastAsiaTheme="minorEastAsia"/>
          <w:lang w:eastAsia="zh-CN"/>
        </w:rPr>
        <w:t xml:space="preserve"> requirement. In case of the mapping rules of N3IWF/TNGF IP address </w:t>
      </w:r>
      <w:proofErr w:type="gramStart"/>
      <w:r>
        <w:rPr>
          <w:rFonts w:eastAsiaTheme="minorEastAsia"/>
          <w:lang w:eastAsia="zh-CN"/>
        </w:rPr>
        <w:t>is not configured</w:t>
      </w:r>
      <w:proofErr w:type="gramEnd"/>
      <w:r>
        <w:rPr>
          <w:rFonts w:eastAsiaTheme="minorEastAsia"/>
          <w:lang w:eastAsia="zh-CN"/>
        </w:rPr>
        <w:t xml:space="preserve"> at RG, RG may initial the PDU session modification procedure to request mapping rules.</w:t>
      </w:r>
    </w:p>
    <w:p w:rsidR="008B3C23" w:rsidRDefault="008B3C23" w:rsidP="008B3C23">
      <w:pPr>
        <w:jc w:val="both"/>
        <w:rPr>
          <w:rFonts w:eastAsiaTheme="minorEastAsia"/>
          <w:lang w:eastAsia="zh-CN"/>
        </w:rPr>
      </w:pPr>
      <w:r>
        <w:rPr>
          <w:lang w:eastAsia="zh-CN"/>
        </w:rPr>
        <w:t xml:space="preserve">When UEs behind 5G-RG belong to different PLMNs, UEs’ PLMNs and 5G-RG’s PLMN </w:t>
      </w:r>
      <w:proofErr w:type="gramStart"/>
      <w:r>
        <w:rPr>
          <w:lang w:eastAsia="zh-CN"/>
        </w:rPr>
        <w:t>may be administrated</w:t>
      </w:r>
      <w:proofErr w:type="gramEnd"/>
      <w:r>
        <w:rPr>
          <w:lang w:eastAsia="zh-CN"/>
        </w:rPr>
        <w:t xml:space="preserve"> by different operator’s domain, and different UEs’ PLMNs may negotiate with 5G-RG’s PLMN using several SLAs. When UEs behind a 5G-RG access to the 5GC(s) via N3IWF(s), since each N3IWF serving a single PLMN, the SLA applied between 5G-RG’s PLMN and N3IWF’s PLMN (UE’s PLMN) </w:t>
      </w:r>
      <w:proofErr w:type="gramStart"/>
      <w:r>
        <w:rPr>
          <w:lang w:eastAsia="zh-CN"/>
        </w:rPr>
        <w:t>can be identified</w:t>
      </w:r>
      <w:proofErr w:type="gramEnd"/>
      <w:r>
        <w:rPr>
          <w:lang w:eastAsia="zh-CN"/>
        </w:rPr>
        <w:t xml:space="preserve"> by N3IWF IP address. Based on the mapping rules provided in the solution, </w:t>
      </w:r>
      <w:proofErr w:type="spellStart"/>
      <w:r>
        <w:rPr>
          <w:lang w:eastAsia="zh-CN"/>
        </w:rPr>
        <w:t>QoS</w:t>
      </w:r>
      <w:proofErr w:type="spellEnd"/>
      <w:r>
        <w:rPr>
          <w:lang w:eastAsia="zh-CN"/>
        </w:rPr>
        <w:t xml:space="preserve"> differentiation </w:t>
      </w:r>
      <w:proofErr w:type="gramStart"/>
      <w:r>
        <w:rPr>
          <w:lang w:eastAsia="zh-CN"/>
        </w:rPr>
        <w:t>is also supported</w:t>
      </w:r>
      <w:proofErr w:type="gramEnd"/>
      <w:r>
        <w:rPr>
          <w:lang w:eastAsia="zh-CN"/>
        </w:rPr>
        <w:t xml:space="preserve"> when UEs behind 5G-RG belong to different PLMNs.</w:t>
      </w:r>
      <w:bookmarkEnd w:id="1"/>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FB7AD8">
        <w:rPr>
          <w:lang w:eastAsia="zh-CN"/>
        </w:rPr>
        <w:t>700-17 v0.2.0</w:t>
      </w:r>
      <w:r>
        <w:rPr>
          <w:lang w:eastAsia="zh-CN"/>
        </w:rPr>
        <w:t>.</w:t>
      </w:r>
    </w:p>
    <w:p w:rsidR="00F44A61" w:rsidRPr="00F44A61" w:rsidRDefault="00CA089A" w:rsidP="00F44A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164777" w:rsidRPr="00164777" w:rsidRDefault="00164777" w:rsidP="00164777">
      <w:pPr>
        <w:keepNext/>
        <w:keepLines/>
        <w:spacing w:before="180"/>
        <w:ind w:left="1134" w:hanging="1134"/>
        <w:textAlignment w:val="auto"/>
        <w:outlineLvl w:val="1"/>
        <w:rPr>
          <w:rFonts w:ascii="Arial" w:eastAsia="宋体" w:hAnsi="Arial"/>
          <w:color w:val="auto"/>
          <w:sz w:val="32"/>
        </w:rPr>
      </w:pPr>
      <w:bookmarkStart w:id="3" w:name="_Toc100846912"/>
      <w:bookmarkStart w:id="4" w:name="_Toc100846767"/>
      <w:bookmarkStart w:id="5" w:name="_Toc97155705"/>
      <w:bookmarkStart w:id="6" w:name="OLE_LINK33"/>
      <w:bookmarkStart w:id="7" w:name="OLE_LINK32"/>
      <w:bookmarkStart w:id="8" w:name="_Toc100846795"/>
      <w:bookmarkStart w:id="9" w:name="_Toc100846940"/>
      <w:bookmarkStart w:id="10" w:name="_Toc100993700"/>
      <w:bookmarkStart w:id="11" w:name="OLE_LINK26"/>
      <w:bookmarkStart w:id="12" w:name="OLE_LINK27"/>
      <w:r w:rsidRPr="00164777">
        <w:rPr>
          <w:rFonts w:ascii="Arial" w:eastAsia="宋体" w:hAnsi="Arial"/>
          <w:color w:val="auto"/>
          <w:sz w:val="32"/>
          <w:lang w:eastAsia="zh-CN"/>
        </w:rPr>
        <w:t>6.2</w:t>
      </w:r>
      <w:r w:rsidRPr="00164777">
        <w:rPr>
          <w:rFonts w:ascii="Arial" w:eastAsia="宋体" w:hAnsi="Arial"/>
          <w:color w:val="auto"/>
          <w:sz w:val="32"/>
          <w:lang w:eastAsia="ko-KR"/>
        </w:rPr>
        <w:tab/>
      </w:r>
      <w:r w:rsidRPr="00164777">
        <w:rPr>
          <w:rFonts w:ascii="Arial" w:eastAsia="宋体" w:hAnsi="Arial"/>
          <w:color w:val="auto"/>
          <w:sz w:val="32"/>
        </w:rPr>
        <w:t>Solution</w:t>
      </w:r>
      <w:r w:rsidRPr="00164777">
        <w:rPr>
          <w:rFonts w:ascii="Arial" w:eastAsia="宋体" w:hAnsi="Arial"/>
          <w:color w:val="auto"/>
          <w:sz w:val="32"/>
          <w:lang w:eastAsia="zh-CN"/>
        </w:rPr>
        <w:t xml:space="preserve"> 2</w:t>
      </w:r>
      <w:r w:rsidRPr="00164777">
        <w:rPr>
          <w:rFonts w:ascii="Arial" w:eastAsia="宋体" w:hAnsi="Arial"/>
          <w:color w:val="auto"/>
          <w:sz w:val="32"/>
        </w:rPr>
        <w:t>: UE behind 5G-RG and FN-RG</w:t>
      </w:r>
      <w:bookmarkEnd w:id="3"/>
      <w:bookmarkEnd w:id="4"/>
      <w:bookmarkEnd w:id="5"/>
    </w:p>
    <w:p w:rsidR="00164777" w:rsidRPr="00164777" w:rsidRDefault="00164777" w:rsidP="00164777">
      <w:pPr>
        <w:keepNext/>
        <w:keepLines/>
        <w:spacing w:before="120"/>
        <w:ind w:left="1134" w:hanging="1134"/>
        <w:textAlignment w:val="auto"/>
        <w:outlineLvl w:val="2"/>
        <w:rPr>
          <w:rFonts w:ascii="Arial" w:eastAsia="宋体" w:hAnsi="Arial"/>
          <w:color w:val="auto"/>
          <w:sz w:val="28"/>
        </w:rPr>
      </w:pPr>
      <w:bookmarkStart w:id="13" w:name="_Toc100846913"/>
      <w:bookmarkStart w:id="14" w:name="_Toc100846768"/>
      <w:bookmarkStart w:id="15" w:name="_Toc97155706"/>
      <w:r w:rsidRPr="00164777">
        <w:rPr>
          <w:rFonts w:ascii="Arial" w:eastAsia="宋体" w:hAnsi="Arial"/>
          <w:color w:val="auto"/>
          <w:sz w:val="28"/>
        </w:rPr>
        <w:t>6.2.1</w:t>
      </w:r>
      <w:r w:rsidRPr="00164777">
        <w:rPr>
          <w:rFonts w:ascii="Arial" w:eastAsia="宋体" w:hAnsi="Arial"/>
          <w:color w:val="auto"/>
          <w:sz w:val="28"/>
        </w:rPr>
        <w:tab/>
        <w:t>Description</w:t>
      </w:r>
      <w:bookmarkEnd w:id="13"/>
      <w:bookmarkEnd w:id="14"/>
      <w:bookmarkEnd w:id="15"/>
    </w:p>
    <w:p w:rsidR="00164777" w:rsidRPr="00164777" w:rsidRDefault="00164777" w:rsidP="00164777">
      <w:pPr>
        <w:keepNext/>
        <w:keepLines/>
        <w:spacing w:before="120"/>
        <w:ind w:left="1418" w:hanging="1418"/>
        <w:textAlignment w:val="auto"/>
        <w:outlineLvl w:val="3"/>
        <w:rPr>
          <w:rFonts w:ascii="Arial" w:eastAsia="宋体" w:hAnsi="Arial"/>
          <w:color w:val="auto"/>
          <w:sz w:val="24"/>
        </w:rPr>
      </w:pPr>
      <w:bookmarkStart w:id="16" w:name="_Toc97155707"/>
      <w:r w:rsidRPr="00164777">
        <w:rPr>
          <w:rFonts w:ascii="Arial" w:eastAsia="宋体" w:hAnsi="Arial"/>
          <w:color w:val="auto"/>
          <w:sz w:val="24"/>
        </w:rPr>
        <w:t>6.2.1.1</w:t>
      </w:r>
      <w:r w:rsidRPr="00164777">
        <w:rPr>
          <w:rFonts w:ascii="Arial" w:eastAsia="宋体" w:hAnsi="Arial"/>
          <w:color w:val="auto"/>
          <w:sz w:val="24"/>
        </w:rPr>
        <w:tab/>
        <w:t>Overall architecture</w:t>
      </w:r>
      <w:bookmarkEnd w:id="16"/>
    </w:p>
    <w:p w:rsidR="00164777" w:rsidRPr="00164777" w:rsidRDefault="00164777" w:rsidP="00164777">
      <w:pPr>
        <w:textAlignment w:val="auto"/>
      </w:pPr>
      <w:r w:rsidRPr="00164777">
        <w:t>This solution addresses KI#1 and describes how a UE behind a 5G-RG/FN-RG can connect to 5GC. The solution is based on existing solutions described in TS 23.316 [5] clause 4.10 (UE connecting to TNGF via RG) and TS 23.316 </w:t>
      </w:r>
      <w:bookmarkStart w:id="17" w:name="MCCTEMPBM_00000017"/>
      <w:r w:rsidRPr="00164777">
        <w:t>[5] i</w:t>
      </w:r>
      <w:bookmarkEnd w:id="17"/>
      <w:r w:rsidRPr="00164777">
        <w:t>nformative Annex A (UE connecting to N3IWG via RG). The solution assumes that the UE is capable of handling the 5G NAS protocol over WLAN.</w:t>
      </w:r>
    </w:p>
    <w:p w:rsidR="00164777" w:rsidRPr="00164777" w:rsidRDefault="00164777" w:rsidP="00164777">
      <w:pPr>
        <w:textAlignment w:val="auto"/>
      </w:pPr>
      <w:r w:rsidRPr="00164777">
        <w:lastRenderedPageBreak/>
        <w:t xml:space="preserve">An RG connecting via W-5GAN or NG-RAN access towards 5GC can provide connectivity for a UE behind the RG to access an N3IWF or TNGF. It </w:t>
      </w:r>
      <w:proofErr w:type="gramStart"/>
      <w:r w:rsidRPr="00164777">
        <w:t>is assumed</w:t>
      </w:r>
      <w:proofErr w:type="gramEnd"/>
      <w:r w:rsidRPr="00164777">
        <w:t xml:space="preserve"> that the UE is 5GC capable, i.e. supports untrusted non-3GPP access and/or trusted non-3GPP access. This allows the RG, W-5GAN and the RG's connectivity via 5GC to together act as untrusted/trusted N3GPP access to support UEs behind the RG.</w:t>
      </w:r>
    </w:p>
    <w:p w:rsidR="00164777" w:rsidRPr="00164777" w:rsidRDefault="00164777" w:rsidP="00164777">
      <w:pPr>
        <w:textAlignment w:val="auto"/>
      </w:pPr>
      <w:r w:rsidRPr="00164777">
        <w:t xml:space="preserve">When FN-RG/5G-RG is serving a UE, the control and user plane packets of the UE is transported using a FN-RG/5G-RG IP PDU session and then from PSA UPF of that PDU session to an IWF. A single FN-RG/5G-RG IP PDU session </w:t>
      </w:r>
      <w:proofErr w:type="gramStart"/>
      <w:r w:rsidRPr="00164777">
        <w:t>can be used</w:t>
      </w:r>
      <w:proofErr w:type="gramEnd"/>
      <w:r w:rsidRPr="00164777">
        <w:t xml:space="preserve"> to serve multiple UEs.</w:t>
      </w:r>
    </w:p>
    <w:p w:rsidR="00164777" w:rsidRPr="00164777" w:rsidRDefault="00164777" w:rsidP="00164777">
      <w:pPr>
        <w:textAlignment w:val="auto"/>
      </w:pPr>
      <w:r w:rsidRPr="00164777">
        <w:t>Figure 6.2.1-1 shows the non-roaming architecture for a UE, behind a 5G-RG, accessing the 5GC via N3IWF where the combination of 5G-RG, W-5GAN and UPF serving the 5G-RG/FN-RG is acting as an untrusted Non-3GPP access network.</w:t>
      </w:r>
    </w:p>
    <w:p w:rsidR="00164777" w:rsidRPr="00164777" w:rsidRDefault="00164777" w:rsidP="00164777">
      <w:pPr>
        <w:textAlignment w:val="auto"/>
      </w:pPr>
      <w:r w:rsidRPr="00164777">
        <w:t>Figure 6.2.1-2 shows the non-roaming architecture for a UE, behind a 5G-RG, accessing the 5GC via TNGF where the combination of 5G-RG, W-5GAN and UPF serving the 5G-RG is acting as a trusted Non-3GPP access network.</w:t>
      </w:r>
    </w:p>
    <w:p w:rsidR="00164777" w:rsidRPr="00164777" w:rsidRDefault="00164777" w:rsidP="00164777">
      <w:pPr>
        <w:keepLines/>
        <w:ind w:left="1135" w:hanging="851"/>
        <w:textAlignment w:val="auto"/>
        <w:rPr>
          <w:rFonts w:eastAsia="Times New Roman"/>
        </w:rPr>
      </w:pPr>
      <w:r w:rsidRPr="00164777">
        <w:rPr>
          <w:rFonts w:eastAsia="Times New Roman"/>
        </w:rPr>
        <w:t>NOTE</w:t>
      </w:r>
      <w:proofErr w:type="gramStart"/>
      <w:r w:rsidRPr="00164777">
        <w:rPr>
          <w:rFonts w:eastAsia="Times New Roman"/>
        </w:rPr>
        <w:t>  1</w:t>
      </w:r>
      <w:proofErr w:type="gramEnd"/>
      <w:r w:rsidRPr="00164777">
        <w:rPr>
          <w:rFonts w:eastAsia="Times New Roman"/>
        </w:rPr>
        <w:t>:</w:t>
      </w:r>
      <w:r w:rsidRPr="00164777">
        <w:rPr>
          <w:rFonts w:eastAsia="Times New Roman"/>
        </w:rPr>
        <w:tab/>
        <w:t>FN-RG and W-5GAN acting as trusted Non-3GPP access is not considered since it is assumed that FN-RG does not support EAP-based access control (e.g. 802.1X).</w:t>
      </w:r>
    </w:p>
    <w:p w:rsidR="00164777" w:rsidRPr="00164777" w:rsidRDefault="00164777" w:rsidP="00164777">
      <w:pPr>
        <w:keepNext/>
        <w:keepLines/>
        <w:spacing w:before="60"/>
        <w:jc w:val="center"/>
        <w:textAlignment w:val="auto"/>
        <w:rPr>
          <w:rFonts w:ascii="Arial" w:eastAsia="Times New Roman" w:hAnsi="Arial" w:cs="Arial"/>
          <w:b/>
        </w:rPr>
      </w:pPr>
      <w:r w:rsidRPr="00164777">
        <w:rPr>
          <w:rFonts w:ascii="Arial" w:eastAsia="Times New Roman" w:hAnsi="Arial"/>
          <w:b/>
          <w:noProof/>
        </w:rPr>
        <w:object w:dxaOrig="8805" w:dyaOrig="2805">
          <v:shape id="_x0000_i1025" type="#_x0000_t75" style="width:440.5pt;height:140.5pt" o:ole="">
            <v:imagedata r:id="rId13" o:title=""/>
          </v:shape>
          <o:OLEObject Type="Embed" ProgID="Visio.Drawing.15" ShapeID="_x0000_i1025" DrawAspect="Content" ObjectID="_1721668660" r:id="rId14"/>
        </w:object>
      </w:r>
    </w:p>
    <w:p w:rsidR="00164777" w:rsidRPr="00164777" w:rsidRDefault="00164777" w:rsidP="00164777">
      <w:pPr>
        <w:keepLines/>
        <w:spacing w:after="240"/>
        <w:jc w:val="center"/>
        <w:textAlignment w:val="auto"/>
        <w:rPr>
          <w:rFonts w:ascii="Arial" w:eastAsia="MS Mincho" w:hAnsi="Arial" w:cs="Arial"/>
          <w:b/>
          <w:iCs/>
        </w:rPr>
      </w:pPr>
      <w:r w:rsidRPr="00164777">
        <w:rPr>
          <w:rFonts w:ascii="Arial" w:eastAsia="Times New Roman" w:hAnsi="Arial" w:cs="Arial"/>
          <w:b/>
        </w:rPr>
        <w:t>Figure 6.2.1-1: Architecture for UE behind 5G-RG using untrusted N3GPP access</w:t>
      </w:r>
    </w:p>
    <w:p w:rsidR="00164777" w:rsidRPr="00164777" w:rsidRDefault="00164777" w:rsidP="00164777">
      <w:pPr>
        <w:textAlignment w:val="auto"/>
      </w:pPr>
      <w:r w:rsidRPr="00164777">
        <w:t xml:space="preserve">The 5G-RG </w:t>
      </w:r>
      <w:proofErr w:type="gramStart"/>
      <w:r w:rsidRPr="00164777">
        <w:t>can be connected</w:t>
      </w:r>
      <w:proofErr w:type="gramEnd"/>
      <w:r w:rsidRPr="00164777">
        <w:t xml:space="preserve"> to 5GC via W-5GAN, NG-RAN or via both accesses. </w:t>
      </w:r>
      <w:bookmarkStart w:id="18" w:name="_Hlk2145024"/>
      <w:r w:rsidRPr="00164777">
        <w:t xml:space="preserve">The UE can be connected to 5GC via untrusted non-3GPP access (via </w:t>
      </w:r>
      <w:proofErr w:type="gramStart"/>
      <w:r w:rsidRPr="00164777">
        <w:t>5G</w:t>
      </w:r>
      <w:proofErr w:type="gramEnd"/>
      <w:r w:rsidRPr="00164777">
        <w:t>-RG), NG-RAN or via both accesses.</w:t>
      </w:r>
      <w:bookmarkEnd w:id="18"/>
    </w:p>
    <w:p w:rsidR="00164777" w:rsidRPr="00164777" w:rsidRDefault="00164777" w:rsidP="00164777">
      <w:pPr>
        <w:keepNext/>
        <w:keepLines/>
        <w:spacing w:before="60"/>
        <w:jc w:val="center"/>
        <w:textAlignment w:val="auto"/>
        <w:rPr>
          <w:rFonts w:ascii="Arial" w:eastAsia="Times New Roman" w:hAnsi="Arial" w:cs="Arial"/>
          <w:b/>
        </w:rPr>
      </w:pPr>
      <w:r w:rsidRPr="00164777">
        <w:rPr>
          <w:rFonts w:ascii="Arial" w:eastAsia="Times New Roman" w:hAnsi="Arial"/>
          <w:b/>
          <w:noProof/>
        </w:rPr>
        <w:object w:dxaOrig="9585" w:dyaOrig="3105">
          <v:shape id="_x0000_i1026" type="#_x0000_t75" style="width:479.5pt;height:155.5pt" o:ole="">
            <v:imagedata r:id="rId15" o:title=""/>
          </v:shape>
          <o:OLEObject Type="Embed" ProgID="Visio.Drawing.15" ShapeID="_x0000_i1026" DrawAspect="Content" ObjectID="_1721668661" r:id="rId16"/>
        </w:object>
      </w:r>
    </w:p>
    <w:p w:rsidR="00164777" w:rsidRPr="00164777" w:rsidRDefault="00164777" w:rsidP="00164777">
      <w:pPr>
        <w:keepLines/>
        <w:spacing w:after="240"/>
        <w:jc w:val="center"/>
        <w:textAlignment w:val="auto"/>
        <w:rPr>
          <w:rFonts w:ascii="Arial" w:eastAsia="MS Mincho" w:hAnsi="Arial" w:cs="Arial"/>
          <w:b/>
          <w:iCs/>
        </w:rPr>
      </w:pPr>
      <w:r w:rsidRPr="00164777">
        <w:rPr>
          <w:rFonts w:ascii="Arial" w:eastAsia="Times New Roman" w:hAnsi="Arial" w:cs="Arial"/>
          <w:b/>
        </w:rPr>
        <w:t>Figure 6.2.1-2: Non-</w:t>
      </w:r>
      <w:r w:rsidRPr="00164777">
        <w:rPr>
          <w:rFonts w:ascii="Arial" w:hAnsi="Arial" w:cs="Arial"/>
          <w:b/>
          <w:lang w:eastAsia="ko-KR"/>
        </w:rPr>
        <w:t>r</w:t>
      </w:r>
      <w:r w:rsidRPr="00164777">
        <w:rPr>
          <w:rFonts w:ascii="Arial" w:eastAsia="Times New Roman" w:hAnsi="Arial" w:cs="Arial"/>
          <w:b/>
        </w:rPr>
        <w:t xml:space="preserve">oaming </w:t>
      </w:r>
      <w:r w:rsidRPr="00164777">
        <w:rPr>
          <w:rFonts w:ascii="Arial" w:hAnsi="Arial" w:cs="Arial"/>
          <w:b/>
          <w:lang w:eastAsia="ko-KR"/>
        </w:rPr>
        <w:t>a</w:t>
      </w:r>
      <w:r w:rsidRPr="00164777">
        <w:rPr>
          <w:rFonts w:ascii="Arial" w:eastAsia="Times New Roman" w:hAnsi="Arial" w:cs="Arial"/>
          <w:b/>
        </w:rPr>
        <w:t>rchitecture for UE behind 5G-RG using trusted N3GPP access</w:t>
      </w:r>
    </w:p>
    <w:p w:rsidR="00164777" w:rsidRPr="00164777" w:rsidRDefault="00164777" w:rsidP="00164777">
      <w:pPr>
        <w:textAlignment w:val="auto"/>
      </w:pPr>
      <w:r w:rsidRPr="00164777">
        <w:t xml:space="preserve">The TNGF and Ta reference point </w:t>
      </w:r>
      <w:proofErr w:type="gramStart"/>
      <w:r w:rsidRPr="00164777">
        <w:t>are defined</w:t>
      </w:r>
      <w:proofErr w:type="gramEnd"/>
      <w:r w:rsidRPr="00164777">
        <w:t xml:space="preserve"> in TS 23.501 [2].</w:t>
      </w:r>
    </w:p>
    <w:p w:rsidR="00164777" w:rsidRPr="00164777" w:rsidRDefault="00164777" w:rsidP="00164777">
      <w:pPr>
        <w:keepLines/>
        <w:ind w:left="1135" w:hanging="851"/>
        <w:jc w:val="both"/>
        <w:textAlignment w:val="auto"/>
        <w:rPr>
          <w:rFonts w:eastAsia="Times New Roman"/>
        </w:rPr>
      </w:pPr>
      <w:bookmarkStart w:id="19" w:name="OLE_LINK56"/>
      <w:bookmarkStart w:id="20" w:name="OLE_LINK57"/>
      <w:r w:rsidRPr="00164777">
        <w:rPr>
          <w:rFonts w:eastAsia="Times New Roman"/>
        </w:rPr>
        <w:t>NOTE 2:</w:t>
      </w:r>
      <w:r w:rsidRPr="00164777">
        <w:rPr>
          <w:lang w:eastAsia="ko-KR"/>
        </w:rPr>
        <w:tab/>
        <w:t>The reference architecture in figure 6.2.1-1 and 6.2.1-2 only shows the architecture and the network functions directly connected to W-5GAN or TNGF/N3IWF, and other parts of the architecture are the same as defined in clause 4.2 of TS 23.501 [2].</w:t>
      </w:r>
    </w:p>
    <w:bookmarkEnd w:id="19"/>
    <w:bookmarkEnd w:id="20"/>
    <w:p w:rsidR="00164777" w:rsidRPr="00164777" w:rsidRDefault="00164777" w:rsidP="00164777">
      <w:pPr>
        <w:textAlignment w:val="auto"/>
        <w:rPr>
          <w:lang w:eastAsia="x-none"/>
        </w:rPr>
      </w:pPr>
      <w:r w:rsidRPr="00164777">
        <w:rPr>
          <w:lang w:eastAsia="x-none"/>
        </w:rPr>
        <w:t xml:space="preserve">The salient features of </w:t>
      </w:r>
      <w:proofErr w:type="gramStart"/>
      <w:r w:rsidRPr="00164777">
        <w:rPr>
          <w:lang w:eastAsia="x-none"/>
        </w:rPr>
        <w:t>this solutions</w:t>
      </w:r>
      <w:proofErr w:type="gramEnd"/>
      <w:r w:rsidRPr="00164777">
        <w:rPr>
          <w:lang w:eastAsia="x-none"/>
        </w:rPr>
        <w:t xml:space="preserve"> are the following:</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For untrusted non-3GPP access:</w:t>
      </w:r>
    </w:p>
    <w:p w:rsidR="00164777" w:rsidRPr="00164777" w:rsidRDefault="00164777" w:rsidP="00164777">
      <w:pPr>
        <w:ind w:left="851" w:hanging="284"/>
        <w:textAlignment w:val="auto"/>
        <w:rPr>
          <w:rFonts w:eastAsia="MS Mincho"/>
        </w:rPr>
      </w:pPr>
      <w:r w:rsidRPr="00164777">
        <w:rPr>
          <w:rFonts w:eastAsia="MS Mincho"/>
        </w:rPr>
        <w:lastRenderedPageBreak/>
        <w:t>-</w:t>
      </w:r>
      <w:r w:rsidRPr="00164777">
        <w:rPr>
          <w:rFonts w:eastAsia="MS Mincho"/>
        </w:rPr>
        <w:tab/>
        <w:t>UE connects to the overlay 5G network using the untrusted non-3GPP access approach as illustrated in Annex </w:t>
      </w:r>
      <w:proofErr w:type="gramStart"/>
      <w:r w:rsidRPr="00164777">
        <w:rPr>
          <w:rFonts w:eastAsia="MS Mincho"/>
        </w:rPr>
        <w:t>A</w:t>
      </w:r>
      <w:proofErr w:type="gramEnd"/>
      <w:r w:rsidRPr="00164777">
        <w:rPr>
          <w:rFonts w:eastAsia="MS Mincho"/>
        </w:rPr>
        <w:t xml:space="preserve"> of TS 23.316 [5].</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For trusted non-3GPP access:</w:t>
      </w:r>
    </w:p>
    <w:p w:rsidR="00164777" w:rsidRPr="00164777" w:rsidRDefault="00164777" w:rsidP="00164777">
      <w:pPr>
        <w:ind w:left="851" w:hanging="284"/>
        <w:textAlignment w:val="auto"/>
        <w:rPr>
          <w:rFonts w:eastAsia="MS Mincho"/>
        </w:rPr>
      </w:pPr>
      <w:r w:rsidRPr="00164777">
        <w:rPr>
          <w:rFonts w:eastAsia="MS Mincho"/>
        </w:rPr>
        <w:t>-</w:t>
      </w:r>
      <w:r w:rsidRPr="00164777">
        <w:rPr>
          <w:rFonts w:eastAsia="MS Mincho"/>
        </w:rPr>
        <w:tab/>
        <w:t>UE connects to the overlay 5G network using the trusted non-3GPP access approach as illustrated in clause 4.10 of TS 23.316 [5].</w:t>
      </w:r>
    </w:p>
    <w:p w:rsidR="00164777" w:rsidRPr="00164777" w:rsidRDefault="00164777" w:rsidP="00164777">
      <w:pPr>
        <w:ind w:left="851" w:hanging="284"/>
        <w:textAlignment w:val="auto"/>
        <w:rPr>
          <w:rFonts w:eastAsia="MS Mincho"/>
        </w:rPr>
      </w:pPr>
      <w:r w:rsidRPr="00164777">
        <w:rPr>
          <w:rFonts w:eastAsia="MS Mincho"/>
        </w:rPr>
        <w:t>-</w:t>
      </w:r>
      <w:r w:rsidRPr="00164777">
        <w:rPr>
          <w:rFonts w:eastAsia="MS Mincho"/>
        </w:rPr>
        <w:tab/>
        <w:t>In addition to being connected to the underlay 5G network, the 5G-RG also acts as TNAP with respect to the TNGF in the overlay network i.e. it has an established Ta reference point with the TNGF.</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 xml:space="preserve">For </w:t>
      </w:r>
      <w:proofErr w:type="spellStart"/>
      <w:r w:rsidRPr="00164777">
        <w:rPr>
          <w:rFonts w:eastAsia="MS Mincho"/>
        </w:rPr>
        <w:t>NWu</w:t>
      </w:r>
      <w:proofErr w:type="spellEnd"/>
      <w:r w:rsidRPr="00164777">
        <w:rPr>
          <w:rFonts w:eastAsia="MS Mincho"/>
        </w:rPr>
        <w:t xml:space="preserve"> scenario, the overlay and the underlay network as described in clause D.7 of TS 23.501 [2] may be administrated by different operator's domain, hence an SLA can be used (as defined clause D.7 of TS 23.501 [2]). If the same operator deploys both overlay and the underlay network, e.g. as in the case for trusted non-3GPP access (</w:t>
      </w:r>
      <w:proofErr w:type="spellStart"/>
      <w:proofErr w:type="gramStart"/>
      <w:r w:rsidRPr="00164777">
        <w:rPr>
          <w:rFonts w:eastAsia="MS Mincho"/>
        </w:rPr>
        <w:t>NWt</w:t>
      </w:r>
      <w:proofErr w:type="spellEnd"/>
      <w:proofErr w:type="gramEnd"/>
      <w:r w:rsidRPr="00164777">
        <w:rPr>
          <w:rFonts w:eastAsia="MS Mincho"/>
        </w:rPr>
        <w:t>), there is no need for SLA but that operator's network configuration determines how to handle the DSCP markings in the underlay network.</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 xml:space="preserve">The N3IWF/TNGF in the overlay network translates the </w:t>
      </w:r>
      <w:proofErr w:type="spellStart"/>
      <w:r w:rsidRPr="00164777">
        <w:rPr>
          <w:rFonts w:eastAsia="MS Mincho"/>
        </w:rPr>
        <w:t>QoS</w:t>
      </w:r>
      <w:proofErr w:type="spellEnd"/>
      <w:r w:rsidRPr="00164777">
        <w:rPr>
          <w:rFonts w:eastAsia="MS Mincho"/>
        </w:rPr>
        <w:t xml:space="preserve"> request received over N2 into DSCP marking that </w:t>
      </w:r>
      <w:proofErr w:type="gramStart"/>
      <w:r w:rsidRPr="00164777">
        <w:rPr>
          <w:rFonts w:eastAsia="MS Mincho"/>
        </w:rPr>
        <w:t>is applied</w:t>
      </w:r>
      <w:proofErr w:type="gramEnd"/>
      <w:r w:rsidRPr="00164777">
        <w:rPr>
          <w:rFonts w:eastAsia="MS Mincho"/>
        </w:rPr>
        <w:t xml:space="preserve"> to the outer header of the IPsec tunnel encapsulation.</w:t>
      </w:r>
    </w:p>
    <w:p w:rsidR="00164777" w:rsidRPr="00164777" w:rsidRDefault="00164777" w:rsidP="00164777">
      <w:pPr>
        <w:ind w:left="568" w:hanging="284"/>
        <w:textAlignment w:val="auto"/>
        <w:rPr>
          <w:rFonts w:eastAsia="MS Mincho"/>
        </w:rPr>
      </w:pPr>
      <w:r w:rsidRPr="00164777">
        <w:rPr>
          <w:rFonts w:eastAsia="MS Mincho"/>
        </w:rPr>
        <w:t>-</w:t>
      </w:r>
      <w:r w:rsidRPr="00164777">
        <w:rPr>
          <w:rFonts w:eastAsia="MS Mincho"/>
        </w:rPr>
        <w:tab/>
        <w:t>The N3IWF/TNGF may inform the UE about the DSCP marking to apply in the uplink as defined in clauses 4.12 and 4.12a of TS 23.502 [3].</w:t>
      </w:r>
    </w:p>
    <w:p w:rsidR="00164777" w:rsidRPr="00164777" w:rsidRDefault="00164777" w:rsidP="00164777">
      <w:pPr>
        <w:keepNext/>
        <w:keepLines/>
        <w:spacing w:before="120"/>
        <w:ind w:left="1418" w:hanging="1418"/>
        <w:textAlignment w:val="auto"/>
        <w:outlineLvl w:val="3"/>
        <w:rPr>
          <w:rFonts w:ascii="Arial" w:eastAsia="宋体" w:hAnsi="Arial"/>
          <w:color w:val="auto"/>
          <w:sz w:val="24"/>
        </w:rPr>
      </w:pPr>
      <w:bookmarkStart w:id="21" w:name="_Toc97155708"/>
      <w:r w:rsidRPr="00164777">
        <w:rPr>
          <w:rFonts w:ascii="Arial" w:eastAsia="宋体" w:hAnsi="Arial"/>
          <w:color w:val="auto"/>
          <w:sz w:val="24"/>
        </w:rPr>
        <w:t>6.2.1.2</w:t>
      </w:r>
      <w:r w:rsidRPr="00164777">
        <w:rPr>
          <w:rFonts w:ascii="Arial" w:eastAsia="宋体" w:hAnsi="Arial"/>
          <w:color w:val="auto"/>
          <w:sz w:val="24"/>
        </w:rPr>
        <w:tab/>
        <w:t xml:space="preserve">Support for differentiated charging and </w:t>
      </w:r>
      <w:proofErr w:type="spellStart"/>
      <w:r w:rsidRPr="00164777">
        <w:rPr>
          <w:rFonts w:ascii="Arial" w:eastAsia="宋体" w:hAnsi="Arial"/>
          <w:color w:val="auto"/>
          <w:sz w:val="24"/>
        </w:rPr>
        <w:t>QoS</w:t>
      </w:r>
      <w:bookmarkEnd w:id="21"/>
      <w:proofErr w:type="spellEnd"/>
    </w:p>
    <w:p w:rsidR="00164777" w:rsidRPr="00164777" w:rsidRDefault="00164777" w:rsidP="00164777">
      <w:pPr>
        <w:textAlignment w:val="auto"/>
        <w:rPr>
          <w:lang w:eastAsia="x-none"/>
        </w:rPr>
      </w:pPr>
      <w:r w:rsidRPr="00164777">
        <w:rPr>
          <w:lang w:eastAsia="x-none"/>
        </w:rPr>
        <w:t xml:space="preserve">Support for </w:t>
      </w:r>
      <w:proofErr w:type="spellStart"/>
      <w:r w:rsidRPr="00164777">
        <w:rPr>
          <w:lang w:eastAsia="x-none"/>
        </w:rPr>
        <w:t>QoS</w:t>
      </w:r>
      <w:proofErr w:type="spellEnd"/>
      <w:r w:rsidRPr="00164777">
        <w:rPr>
          <w:lang w:eastAsia="x-none"/>
        </w:rPr>
        <w:t xml:space="preserve"> differentiation </w:t>
      </w:r>
      <w:proofErr w:type="gramStart"/>
      <w:r w:rsidRPr="00164777">
        <w:rPr>
          <w:lang w:eastAsia="x-none"/>
        </w:rPr>
        <w:t>can be achieved</w:t>
      </w:r>
      <w:proofErr w:type="gramEnd"/>
      <w:r w:rsidRPr="00164777">
        <w:rPr>
          <w:lang w:eastAsia="x-none"/>
        </w:rPr>
        <w:t xml:space="preserve"> in a similar way as it is handled when a UE connects to a PLMN via SNPN (clause 5.30.2.7 and clause D.7 of TS 23.501 [2],). </w:t>
      </w:r>
      <w:proofErr w:type="gramStart"/>
      <w:r w:rsidRPr="00164777">
        <w:rPr>
          <w:lang w:eastAsia="x-none"/>
        </w:rPr>
        <w:t>Also</w:t>
      </w:r>
      <w:proofErr w:type="gramEnd"/>
      <w:r w:rsidRPr="00164777">
        <w:rPr>
          <w:lang w:eastAsia="x-none"/>
        </w:rPr>
        <w:t xml:space="preserve"> differentiated charging, both in the RG's PLMN and in the UE's PLMN, can be achieved based on existing mechanisms. This </w:t>
      </w:r>
      <w:proofErr w:type="gramStart"/>
      <w:r w:rsidRPr="00164777">
        <w:rPr>
          <w:lang w:eastAsia="x-none"/>
        </w:rPr>
        <w:t>is further described</w:t>
      </w:r>
      <w:proofErr w:type="gramEnd"/>
      <w:r w:rsidRPr="00164777">
        <w:rPr>
          <w:lang w:eastAsia="x-none"/>
        </w:rPr>
        <w:t xml:space="preserve"> below.</w:t>
      </w:r>
    </w:p>
    <w:p w:rsidR="00164777" w:rsidRPr="00164777" w:rsidRDefault="00164777" w:rsidP="00164777">
      <w:pPr>
        <w:textAlignment w:val="auto"/>
        <w:rPr>
          <w:lang w:eastAsia="x-none"/>
        </w:rPr>
      </w:pPr>
      <w:proofErr w:type="spellStart"/>
      <w:r w:rsidRPr="00164777">
        <w:rPr>
          <w:lang w:eastAsia="x-none"/>
        </w:rPr>
        <w:t>QoS</w:t>
      </w:r>
      <w:proofErr w:type="spellEnd"/>
      <w:r w:rsidRPr="00164777">
        <w:rPr>
          <w:lang w:eastAsia="x-none"/>
        </w:rPr>
        <w:t xml:space="preserve"> differentiation in the RG's PDU Session </w:t>
      </w:r>
      <w:proofErr w:type="gramStart"/>
      <w:r w:rsidRPr="00164777">
        <w:rPr>
          <w:lang w:eastAsia="x-none"/>
        </w:rPr>
        <w:t>can be provided</w:t>
      </w:r>
      <w:proofErr w:type="gramEnd"/>
      <w:r w:rsidRPr="00164777">
        <w:rPr>
          <w:lang w:eastAsia="x-none"/>
        </w:rPr>
        <w:t xml:space="preserve"> on per-IPsec Child Security Association basis. The UE's N3IWF/TNGF determines the IPsec child SAs as defined in clauses 4.12 and 4.12a of TS 23.502 [3]. The N3IWF/TNGF </w:t>
      </w:r>
      <w:proofErr w:type="gramStart"/>
      <w:r w:rsidRPr="00164777">
        <w:rPr>
          <w:lang w:eastAsia="x-none"/>
        </w:rPr>
        <w:t>is preconfigured</w:t>
      </w:r>
      <w:proofErr w:type="gramEnd"/>
      <w:r w:rsidRPr="00164777">
        <w:rPr>
          <w:lang w:eastAsia="x-none"/>
        </w:rPr>
        <w:t xml:space="preserve"> by the UE's PLMN to allocate different IPsec child SAs for </w:t>
      </w:r>
      <w:proofErr w:type="spellStart"/>
      <w:r w:rsidRPr="00164777">
        <w:rPr>
          <w:lang w:eastAsia="x-none"/>
        </w:rPr>
        <w:t>QoS</w:t>
      </w:r>
      <w:proofErr w:type="spellEnd"/>
      <w:r w:rsidRPr="00164777">
        <w:rPr>
          <w:lang w:eastAsia="x-none"/>
        </w:rPr>
        <w:t xml:space="preserve"> Flows with different </w:t>
      </w:r>
      <w:proofErr w:type="spellStart"/>
      <w:r w:rsidRPr="00164777">
        <w:rPr>
          <w:lang w:eastAsia="x-none"/>
        </w:rPr>
        <w:t>QoS</w:t>
      </w:r>
      <w:proofErr w:type="spellEnd"/>
      <w:r w:rsidRPr="00164777">
        <w:rPr>
          <w:lang w:eastAsia="x-none"/>
        </w:rPr>
        <w:t xml:space="preserve"> profiles.</w:t>
      </w:r>
    </w:p>
    <w:p w:rsidR="00164777" w:rsidRPr="00164777" w:rsidRDefault="00164777" w:rsidP="00164777">
      <w:pPr>
        <w:textAlignment w:val="auto"/>
        <w:rPr>
          <w:lang w:eastAsia="x-none"/>
        </w:rPr>
      </w:pPr>
      <w:r w:rsidRPr="00164777">
        <w:rPr>
          <w:lang w:eastAsia="x-none"/>
        </w:rPr>
        <w:t xml:space="preserve">To support </w:t>
      </w:r>
      <w:proofErr w:type="spellStart"/>
      <w:r w:rsidRPr="00164777">
        <w:rPr>
          <w:lang w:eastAsia="x-none"/>
        </w:rPr>
        <w:t>QoS</w:t>
      </w:r>
      <w:proofErr w:type="spellEnd"/>
      <w:r w:rsidRPr="00164777">
        <w:rPr>
          <w:lang w:eastAsia="x-none"/>
        </w:rPr>
        <w:t xml:space="preserve"> differentiation in the W-5GAN, the mapping rules between the RG's 5GC and the UE's 5GC</w:t>
      </w:r>
      <w:r w:rsidR="00D3497A">
        <w:rPr>
          <w:lang w:eastAsia="x-none"/>
        </w:rPr>
        <w:t xml:space="preserve"> </w:t>
      </w:r>
      <w:r w:rsidRPr="00164777">
        <w:rPr>
          <w:lang w:eastAsia="x-none"/>
        </w:rPr>
        <w:t>(where N3IWF is located) are assumed to be governed by an SLA (or network configuration in case of single operator)</w:t>
      </w:r>
      <w:r w:rsidR="00D3497A">
        <w:rPr>
          <w:lang w:eastAsia="x-none"/>
        </w:rPr>
        <w:t xml:space="preserve"> </w:t>
      </w:r>
      <w:r w:rsidRPr="00164777">
        <w:rPr>
          <w:lang w:eastAsia="x-none"/>
        </w:rPr>
        <w:t>including:</w:t>
      </w:r>
    </w:p>
    <w:p w:rsidR="00164777" w:rsidRPr="00164777" w:rsidRDefault="00164777" w:rsidP="00164777">
      <w:pPr>
        <w:ind w:left="568" w:hanging="284"/>
        <w:textAlignment w:val="auto"/>
        <w:rPr>
          <w:rFonts w:eastAsia="Times New Roman"/>
        </w:rPr>
      </w:pPr>
      <w:r w:rsidRPr="00164777">
        <w:rPr>
          <w:rFonts w:eastAsia="Times New Roman"/>
        </w:rPr>
        <w:t>1)</w:t>
      </w:r>
      <w:r w:rsidRPr="00164777">
        <w:rPr>
          <w:rFonts w:eastAsia="Times New Roman"/>
        </w:rPr>
        <w:tab/>
      </w:r>
      <w:proofErr w:type="gramStart"/>
      <w:r w:rsidRPr="00164777">
        <w:rPr>
          <w:rFonts w:eastAsia="Times New Roman"/>
        </w:rPr>
        <w:t>mapping</w:t>
      </w:r>
      <w:proofErr w:type="gramEnd"/>
      <w:r w:rsidRPr="00164777">
        <w:rPr>
          <w:rFonts w:eastAsia="Times New Roman"/>
        </w:rPr>
        <w:t xml:space="preserve"> between the DSCP markings for the IPsec child SAs on </w:t>
      </w:r>
      <w:proofErr w:type="spellStart"/>
      <w:r w:rsidRPr="00164777">
        <w:rPr>
          <w:rFonts w:eastAsia="Times New Roman"/>
        </w:rPr>
        <w:t>NWu</w:t>
      </w:r>
      <w:proofErr w:type="spellEnd"/>
      <w:r w:rsidRPr="00164777">
        <w:rPr>
          <w:rFonts w:eastAsia="Times New Roman"/>
        </w:rPr>
        <w:t xml:space="preserve"> and the corresponding </w:t>
      </w:r>
      <w:proofErr w:type="spellStart"/>
      <w:r w:rsidRPr="00164777">
        <w:rPr>
          <w:rFonts w:eastAsia="Times New Roman"/>
        </w:rPr>
        <w:t>QoS</w:t>
      </w:r>
      <w:proofErr w:type="spellEnd"/>
      <w:r w:rsidRPr="00164777">
        <w:rPr>
          <w:rFonts w:eastAsia="Times New Roman"/>
        </w:rPr>
        <w:t>, and</w:t>
      </w:r>
    </w:p>
    <w:p w:rsidR="00164777" w:rsidRPr="00164777" w:rsidRDefault="00164777" w:rsidP="00164777">
      <w:pPr>
        <w:ind w:left="568" w:hanging="284"/>
        <w:textAlignment w:val="auto"/>
        <w:rPr>
          <w:rFonts w:eastAsia="Times New Roman"/>
        </w:rPr>
      </w:pPr>
      <w:r w:rsidRPr="00164777">
        <w:rPr>
          <w:rFonts w:eastAsia="Times New Roman"/>
        </w:rPr>
        <w:t>2)</w:t>
      </w:r>
      <w:r w:rsidRPr="00164777">
        <w:rPr>
          <w:rFonts w:eastAsia="Times New Roman"/>
        </w:rPr>
        <w:tab/>
        <w:t xml:space="preserve">N3IWF IP </w:t>
      </w:r>
      <w:proofErr w:type="gramStart"/>
      <w:r w:rsidRPr="00164777">
        <w:rPr>
          <w:rFonts w:eastAsia="Times New Roman"/>
        </w:rPr>
        <w:t>address(</w:t>
      </w:r>
      <w:proofErr w:type="spellStart"/>
      <w:proofErr w:type="gramEnd"/>
      <w:r w:rsidRPr="00164777">
        <w:rPr>
          <w:rFonts w:eastAsia="Times New Roman"/>
        </w:rPr>
        <w:t>es</w:t>
      </w:r>
      <w:proofErr w:type="spellEnd"/>
      <w:r w:rsidRPr="00164777">
        <w:rPr>
          <w:rFonts w:eastAsia="Times New Roman"/>
        </w:rPr>
        <w:t>) in the UE's 5GC.</w:t>
      </w:r>
    </w:p>
    <w:p w:rsidR="00EE6AA9" w:rsidRPr="00EE6AA9" w:rsidRDefault="00EE6AA9" w:rsidP="00EE6AA9">
      <w:pPr>
        <w:keepLines/>
        <w:ind w:left="1135" w:hanging="851"/>
        <w:jc w:val="both"/>
        <w:textAlignment w:val="auto"/>
        <w:rPr>
          <w:ins w:id="22" w:author="huawei" w:date="2022-08-09T20:43:00Z"/>
          <w:rFonts w:eastAsia="MS Mincho"/>
        </w:rPr>
      </w:pPr>
      <w:bookmarkStart w:id="23" w:name="OLE_LINK13"/>
      <w:ins w:id="24" w:author="huawei" w:date="2022-08-09T20:43:00Z">
        <w:r w:rsidRPr="00EE6AA9">
          <w:rPr>
            <w:lang w:eastAsia="x-none"/>
          </w:rPr>
          <w:t>NOTE 3:</w:t>
        </w:r>
        <w:r w:rsidRPr="00164777">
          <w:rPr>
            <w:lang w:eastAsia="x-none"/>
          </w:rPr>
          <w:tab/>
        </w:r>
        <w:r>
          <w:rPr>
            <w:lang w:eastAsia="x-none"/>
          </w:rPr>
          <w:t xml:space="preserve">If UEs behind RG belong to </w:t>
        </w:r>
      </w:ins>
      <w:ins w:id="25" w:author="huawei" w:date="2022-08-09T20:44:00Z">
        <w:r>
          <w:rPr>
            <w:lang w:eastAsia="x-none"/>
          </w:rPr>
          <w:t>different</w:t>
        </w:r>
      </w:ins>
      <w:ins w:id="26" w:author="huawei" w:date="2022-08-09T20:43:00Z">
        <w:r>
          <w:rPr>
            <w:lang w:eastAsia="x-none"/>
          </w:rPr>
          <w:t xml:space="preserve"> PLMNs that may negotiate to RG’s PLMN with several SLAs, the </w:t>
        </w:r>
        <w:proofErr w:type="spellStart"/>
        <w:r>
          <w:rPr>
            <w:lang w:eastAsia="x-none"/>
          </w:rPr>
          <w:t>QoS</w:t>
        </w:r>
        <w:proofErr w:type="spellEnd"/>
        <w:r>
          <w:rPr>
            <w:lang w:eastAsia="x-none"/>
          </w:rPr>
          <w:t xml:space="preserve"> differentiation </w:t>
        </w:r>
        <w:proofErr w:type="gramStart"/>
        <w:r>
          <w:rPr>
            <w:lang w:eastAsia="x-none"/>
          </w:rPr>
          <w:t>can be still supported</w:t>
        </w:r>
        <w:proofErr w:type="gramEnd"/>
        <w:r>
          <w:rPr>
            <w:lang w:eastAsia="x-none"/>
          </w:rPr>
          <w:t xml:space="preserve"> by applying the mapping rules</w:t>
        </w:r>
        <w:r w:rsidRPr="00164777">
          <w:rPr>
            <w:lang w:eastAsia="ko-KR"/>
          </w:rPr>
          <w:t>.</w:t>
        </w:r>
      </w:ins>
    </w:p>
    <w:p w:rsidR="00EE6AA9" w:rsidRDefault="00EE6AA9" w:rsidP="00EE6AA9">
      <w:pPr>
        <w:textAlignment w:val="auto"/>
        <w:rPr>
          <w:ins w:id="27" w:author="huawei" w:date="2022-08-09T20:43:00Z"/>
          <w:lang w:eastAsia="zh-CN"/>
        </w:rPr>
      </w:pPr>
      <w:ins w:id="28" w:author="huawei" w:date="2022-08-09T20:43:00Z">
        <w:r>
          <w:rPr>
            <w:rFonts w:eastAsiaTheme="minorEastAsia"/>
            <w:lang w:eastAsia="zh-CN"/>
          </w:rPr>
          <w:t xml:space="preserve">The mapping rules </w:t>
        </w:r>
        <w:proofErr w:type="gramStart"/>
        <w:r>
          <w:rPr>
            <w:rFonts w:eastAsiaTheme="minorEastAsia"/>
            <w:lang w:eastAsia="zh-CN"/>
          </w:rPr>
          <w:t>may be provisioned</w:t>
        </w:r>
        <w:proofErr w:type="gramEnd"/>
        <w:r>
          <w:rPr>
            <w:rFonts w:eastAsiaTheme="minorEastAsia"/>
            <w:lang w:eastAsia="zh-CN"/>
          </w:rPr>
          <w:t xml:space="preserve"> to RG by RG’s </w:t>
        </w:r>
        <w:r>
          <w:rPr>
            <w:rFonts w:eastAsiaTheme="minorEastAsia" w:hint="eastAsia"/>
            <w:lang w:eastAsia="zh-CN"/>
          </w:rPr>
          <w:t>PLMN</w:t>
        </w:r>
        <w:r>
          <w:rPr>
            <w:rFonts w:eastAsiaTheme="minorEastAsia"/>
            <w:lang w:eastAsia="zh-CN"/>
          </w:rPr>
          <w:t xml:space="preserve"> </w:t>
        </w:r>
        <w:r>
          <w:rPr>
            <w:lang w:eastAsia="zh-CN"/>
          </w:rPr>
          <w:t xml:space="preserve">during PDU session establishment based on the RG’s subscription. </w:t>
        </w:r>
        <w:bookmarkStart w:id="29" w:name="OLE_LINK14"/>
        <w:bookmarkStart w:id="30" w:name="OLE_LINK15"/>
        <w:bookmarkEnd w:id="23"/>
        <w:r>
          <w:rPr>
            <w:rFonts w:eastAsiaTheme="minorEastAsia"/>
            <w:lang w:eastAsia="zh-CN"/>
          </w:rPr>
          <w:t xml:space="preserve">In case of the mapping rules of N3IWF/TNGF IP address </w:t>
        </w:r>
        <w:proofErr w:type="gramStart"/>
        <w:r>
          <w:rPr>
            <w:rFonts w:eastAsiaTheme="minorEastAsia"/>
            <w:lang w:eastAsia="zh-CN"/>
          </w:rPr>
          <w:t>is not configured</w:t>
        </w:r>
        <w:proofErr w:type="gramEnd"/>
        <w:r>
          <w:rPr>
            <w:rFonts w:eastAsiaTheme="minorEastAsia"/>
            <w:lang w:eastAsia="zh-CN"/>
          </w:rPr>
          <w:t xml:space="preserve"> at </w:t>
        </w:r>
      </w:ins>
      <w:ins w:id="31" w:author="huawei" w:date="2022-08-09T21:53:00Z">
        <w:r w:rsidR="008B3C23">
          <w:rPr>
            <w:rFonts w:eastAsiaTheme="minorEastAsia"/>
            <w:lang w:eastAsia="zh-CN"/>
          </w:rPr>
          <w:t xml:space="preserve">the </w:t>
        </w:r>
      </w:ins>
      <w:ins w:id="32" w:author="huawei" w:date="2022-08-09T20:43:00Z">
        <w:r>
          <w:rPr>
            <w:rFonts w:eastAsiaTheme="minorEastAsia"/>
            <w:lang w:eastAsia="zh-CN"/>
          </w:rPr>
          <w:t>RG</w:t>
        </w:r>
        <w:r>
          <w:rPr>
            <w:lang w:eastAsia="zh-CN"/>
          </w:rPr>
          <w:t xml:space="preserve"> when receiving packets with the N3IWF/TNGF IP address, </w:t>
        </w:r>
      </w:ins>
      <w:ins w:id="33" w:author="huawei" w:date="2022-08-09T21:53:00Z">
        <w:r w:rsidR="008B3C23">
          <w:rPr>
            <w:lang w:eastAsia="zh-CN"/>
          </w:rPr>
          <w:t xml:space="preserve">the </w:t>
        </w:r>
      </w:ins>
      <w:ins w:id="34" w:author="huawei" w:date="2022-08-09T20:43:00Z">
        <w:r>
          <w:rPr>
            <w:lang w:eastAsia="zh-CN"/>
          </w:rPr>
          <w:t>RG may buffer the received packets and</w:t>
        </w:r>
      </w:ins>
      <w:ins w:id="35" w:author="huawei" w:date="2022-08-09T21:49:00Z">
        <w:r w:rsidR="008B3C23">
          <w:rPr>
            <w:lang w:eastAsia="zh-CN"/>
          </w:rPr>
          <w:t xml:space="preserve"> </w:t>
        </w:r>
      </w:ins>
      <w:ins w:id="36" w:author="huawei" w:date="2022-08-09T21:50:00Z">
        <w:r w:rsidR="008B3C23">
          <w:rPr>
            <w:lang w:eastAsia="zh-CN"/>
          </w:rPr>
          <w:t>send the</w:t>
        </w:r>
      </w:ins>
      <w:ins w:id="37" w:author="huawei" w:date="2022-08-09T20:43:00Z">
        <w:r>
          <w:rPr>
            <w:lang w:eastAsia="zh-CN"/>
          </w:rPr>
          <w:t xml:space="preserve"> target N3IWF/TNGF IP address and indication of requesting mapping rules</w:t>
        </w:r>
      </w:ins>
      <w:ins w:id="38" w:author="huawei" w:date="2022-08-09T21:50:00Z">
        <w:r w:rsidR="008B3C23">
          <w:rPr>
            <w:lang w:eastAsia="zh-CN"/>
          </w:rPr>
          <w:t xml:space="preserve"> to SMF/PCF</w:t>
        </w:r>
      </w:ins>
      <w:ins w:id="39" w:author="huawei" w:date="2022-08-09T20:43:00Z">
        <w:r>
          <w:rPr>
            <w:lang w:eastAsia="zh-CN"/>
          </w:rPr>
          <w:t xml:space="preserve">. </w:t>
        </w:r>
      </w:ins>
      <w:ins w:id="40" w:author="huawei" w:date="2022-08-09T21:50:00Z">
        <w:r w:rsidR="008B3C23">
          <w:rPr>
            <w:lang w:eastAsia="zh-CN"/>
          </w:rPr>
          <w:t xml:space="preserve">The </w:t>
        </w:r>
      </w:ins>
      <w:ins w:id="41" w:author="huawei" w:date="2022-08-09T21:52:00Z">
        <w:r w:rsidR="008B3C23">
          <w:rPr>
            <w:lang w:eastAsia="zh-CN"/>
          </w:rPr>
          <w:t>RG</w:t>
        </w:r>
      </w:ins>
      <w:ins w:id="42" w:author="huawei" w:date="2022-08-09T21:50:00Z">
        <w:r w:rsidR="008B3C23">
          <w:rPr>
            <w:lang w:eastAsia="zh-CN"/>
          </w:rPr>
          <w:t xml:space="preserve"> </w:t>
        </w:r>
        <w:proofErr w:type="gramStart"/>
        <w:r w:rsidR="008B3C23">
          <w:rPr>
            <w:lang w:eastAsia="zh-CN"/>
          </w:rPr>
          <w:t>can be</w:t>
        </w:r>
      </w:ins>
      <w:ins w:id="43" w:author="huawei" w:date="2022-08-09T21:51:00Z">
        <w:r w:rsidR="008B3C23">
          <w:rPr>
            <w:lang w:eastAsia="zh-CN"/>
          </w:rPr>
          <w:t xml:space="preserve"> </w:t>
        </w:r>
      </w:ins>
      <w:ins w:id="44" w:author="huawei" w:date="2022-08-09T20:43:00Z">
        <w:r>
          <w:rPr>
            <w:lang w:eastAsia="zh-CN"/>
          </w:rPr>
          <w:t>provisioned</w:t>
        </w:r>
        <w:proofErr w:type="gramEnd"/>
        <w:r>
          <w:rPr>
            <w:lang w:eastAsia="zh-CN"/>
          </w:rPr>
          <w:t xml:space="preserve"> </w:t>
        </w:r>
      </w:ins>
      <w:ins w:id="45" w:author="huawei" w:date="2022-08-09T21:53:00Z">
        <w:r w:rsidR="008B3C23">
          <w:rPr>
            <w:lang w:eastAsia="zh-CN"/>
          </w:rPr>
          <w:t>with</w:t>
        </w:r>
      </w:ins>
      <w:ins w:id="46" w:author="huawei" w:date="2022-08-09T21:51:00Z">
        <w:r w:rsidR="008B3C23">
          <w:rPr>
            <w:lang w:eastAsia="zh-CN"/>
          </w:rPr>
          <w:t xml:space="preserve"> the mapping rules</w:t>
        </w:r>
      </w:ins>
      <w:ins w:id="47" w:author="huawei" w:date="2022-08-09T21:54:00Z">
        <w:r w:rsidR="008B3C23">
          <w:rPr>
            <w:lang w:eastAsia="zh-CN"/>
          </w:rPr>
          <w:t xml:space="preserve"> by SMF/PCF</w:t>
        </w:r>
      </w:ins>
      <w:ins w:id="48" w:author="huawei" w:date="2022-08-09T20:43:00Z">
        <w:r>
          <w:rPr>
            <w:lang w:eastAsia="zh-CN"/>
          </w:rPr>
          <w:t>.</w:t>
        </w:r>
        <w:bookmarkStart w:id="49" w:name="_GoBack"/>
        <w:bookmarkEnd w:id="29"/>
        <w:bookmarkEnd w:id="30"/>
        <w:bookmarkEnd w:id="49"/>
      </w:ins>
    </w:p>
    <w:p w:rsidR="00EE6AA9" w:rsidRPr="00EE6AA9" w:rsidRDefault="00EE6AA9" w:rsidP="00EE6AA9">
      <w:pPr>
        <w:textAlignment w:val="auto"/>
        <w:rPr>
          <w:ins w:id="50" w:author="huawei" w:date="2022-08-09T20:43:00Z"/>
          <w:rFonts w:eastAsiaTheme="minorEastAsia"/>
          <w:lang w:eastAsia="zh-CN"/>
        </w:rPr>
      </w:pPr>
      <w:ins w:id="51" w:author="huawei" w:date="2022-08-09T20:43:00Z">
        <w:r>
          <w:rPr>
            <w:lang w:eastAsia="zh-CN"/>
          </w:rPr>
          <w:t xml:space="preserve">When RG receives packets from the UE, the mapping of </w:t>
        </w:r>
        <w:bookmarkStart w:id="52" w:name="OLE_LINK59"/>
        <w:r>
          <w:rPr>
            <w:lang w:eastAsia="zh-CN"/>
          </w:rPr>
          <w:t xml:space="preserve">DSCP markings and the corresponding </w:t>
        </w:r>
        <w:proofErr w:type="spellStart"/>
        <w:r>
          <w:rPr>
            <w:lang w:eastAsia="zh-CN"/>
          </w:rPr>
          <w:t>QoS</w:t>
        </w:r>
        <w:bookmarkEnd w:id="52"/>
        <w:proofErr w:type="spellEnd"/>
        <w:r>
          <w:rPr>
            <w:lang w:eastAsia="zh-CN"/>
          </w:rPr>
          <w:t xml:space="preserve"> may be determined based on the N3IWF</w:t>
        </w:r>
      </w:ins>
      <w:ins w:id="53" w:author="huawei" w:date="2022-08-09T21:52:00Z">
        <w:r w:rsidR="008B3C23">
          <w:rPr>
            <w:lang w:eastAsia="zh-CN"/>
          </w:rPr>
          <w:t>/TNGF</w:t>
        </w:r>
      </w:ins>
      <w:ins w:id="54" w:author="huawei" w:date="2022-08-09T20:43:00Z">
        <w:r>
          <w:rPr>
            <w:lang w:eastAsia="zh-CN"/>
          </w:rPr>
          <w:t xml:space="preserve"> IP </w:t>
        </w:r>
        <w:proofErr w:type="gramStart"/>
        <w:r>
          <w:rPr>
            <w:lang w:eastAsia="zh-CN"/>
          </w:rPr>
          <w:t>address(</w:t>
        </w:r>
        <w:proofErr w:type="spellStart"/>
        <w:proofErr w:type="gramEnd"/>
        <w:r>
          <w:rPr>
            <w:lang w:eastAsia="zh-CN"/>
          </w:rPr>
          <w:t>es</w:t>
        </w:r>
        <w:proofErr w:type="spellEnd"/>
        <w:r>
          <w:rPr>
            <w:lang w:eastAsia="zh-CN"/>
          </w:rPr>
          <w:t xml:space="preserve">) carried in the packets. The RG may translate the DSCP marking in the outer header of IPsec tunnel encapsulation into </w:t>
        </w:r>
        <w:proofErr w:type="spellStart"/>
        <w:r>
          <w:rPr>
            <w:lang w:eastAsia="zh-CN"/>
          </w:rPr>
          <w:t>QoS</w:t>
        </w:r>
        <w:proofErr w:type="spellEnd"/>
        <w:r>
          <w:rPr>
            <w:lang w:eastAsia="zh-CN"/>
          </w:rPr>
          <w:t xml:space="preserve"> request based on the mapping of DSCP markings and the corresponding </w:t>
        </w:r>
        <w:proofErr w:type="spellStart"/>
        <w:r>
          <w:rPr>
            <w:lang w:eastAsia="zh-CN"/>
          </w:rPr>
          <w:t>QoS</w:t>
        </w:r>
        <w:proofErr w:type="spellEnd"/>
        <w:r>
          <w:rPr>
            <w:lang w:eastAsia="zh-CN"/>
          </w:rPr>
          <w:t>.</w:t>
        </w:r>
      </w:ins>
    </w:p>
    <w:p w:rsidR="00164777" w:rsidRPr="00164777" w:rsidRDefault="00164777" w:rsidP="00164777">
      <w:pPr>
        <w:textAlignment w:val="auto"/>
      </w:pPr>
      <w:r w:rsidRPr="00164777">
        <w:t xml:space="preserve">The non-alteration of the DSCP field on </w:t>
      </w:r>
      <w:proofErr w:type="spellStart"/>
      <w:r w:rsidRPr="00164777">
        <w:t>NWu</w:t>
      </w:r>
      <w:proofErr w:type="spellEnd"/>
      <w:r w:rsidRPr="00164777">
        <w:t xml:space="preserve"> </w:t>
      </w:r>
      <w:proofErr w:type="gramStart"/>
      <w:r w:rsidRPr="00164777">
        <w:t>is also assumed to be governed</w:t>
      </w:r>
      <w:proofErr w:type="gramEnd"/>
      <w:r w:rsidRPr="00164777">
        <w:t xml:space="preserve"> by an SLA and by transport-level arrangements that are outside of 3GPP scope. The packet detection filters in the RG's UPF </w:t>
      </w:r>
      <w:proofErr w:type="gramStart"/>
      <w:r w:rsidRPr="00164777">
        <w:t>can be based</w:t>
      </w:r>
      <w:proofErr w:type="gramEnd"/>
      <w:r w:rsidRPr="00164777">
        <w:t xml:space="preserve"> on the N3IWF IP address and the DSCP markings on </w:t>
      </w:r>
      <w:proofErr w:type="spellStart"/>
      <w:r w:rsidRPr="00164777">
        <w:t>NWu</w:t>
      </w:r>
      <w:proofErr w:type="spellEnd"/>
      <w:r w:rsidRPr="00164777">
        <w:t>.</w:t>
      </w:r>
    </w:p>
    <w:p w:rsidR="00164777" w:rsidRPr="00164777" w:rsidRDefault="00164777" w:rsidP="00164777">
      <w:pPr>
        <w:textAlignment w:val="auto"/>
      </w:pPr>
      <w:r w:rsidRPr="00164777">
        <w:t xml:space="preserve">It is assumed that the same set of DSCP values and corresponding </w:t>
      </w:r>
      <w:proofErr w:type="spellStart"/>
      <w:r w:rsidRPr="00164777">
        <w:t>QoS</w:t>
      </w:r>
      <w:proofErr w:type="spellEnd"/>
      <w:r w:rsidRPr="00164777">
        <w:t xml:space="preserve"> are applicable independent of whether UE-requested or network-initiated </w:t>
      </w:r>
      <w:proofErr w:type="spellStart"/>
      <w:r w:rsidRPr="00164777">
        <w:t>QoS</w:t>
      </w:r>
      <w:proofErr w:type="spellEnd"/>
      <w:r w:rsidRPr="00164777">
        <w:t xml:space="preserve"> is used.</w:t>
      </w:r>
    </w:p>
    <w:p w:rsidR="00164777" w:rsidRPr="00164777" w:rsidRDefault="00164777" w:rsidP="00164777">
      <w:pPr>
        <w:textAlignment w:val="auto"/>
      </w:pPr>
      <w:r w:rsidRPr="00164777">
        <w:t xml:space="preserve">To enable differentiated charging similar mechanisms are applied. It </w:t>
      </w:r>
      <w:proofErr w:type="gramStart"/>
      <w:r w:rsidRPr="00164777">
        <w:t>is assumed</w:t>
      </w:r>
      <w:proofErr w:type="gramEnd"/>
      <w:r w:rsidRPr="00164777">
        <w:t xml:space="preserve"> that the awareness of N3IWG/TNGF IP addresses as well as RG PDU Session IP addresses are governed by SLA between UE's 5GC and RG's 5GC (or network configuration in case of single operator).</w:t>
      </w:r>
    </w:p>
    <w:p w:rsidR="00164777" w:rsidRPr="00164777" w:rsidRDefault="00164777" w:rsidP="00164777">
      <w:pPr>
        <w:textAlignment w:val="auto"/>
      </w:pPr>
      <w:r w:rsidRPr="00164777">
        <w:lastRenderedPageBreak/>
        <w:t xml:space="preserve">In the RG's PLMN, the IP addresses belonging to N3IWF/TNGF in UE's PLMN </w:t>
      </w:r>
      <w:proofErr w:type="gramStart"/>
      <w:r w:rsidRPr="00164777">
        <w:t>can be provided</w:t>
      </w:r>
      <w:proofErr w:type="gramEnd"/>
      <w:r w:rsidRPr="00164777">
        <w:t xml:space="preserve"> in packet filters to the RG's UPF together with a separate Rating Group. In addition, to enable service-based differentiation, packet detection filters in the RG's UPF can also include the DSCP markings on </w:t>
      </w:r>
      <w:proofErr w:type="spellStart"/>
      <w:r w:rsidRPr="00164777">
        <w:t>NWu</w:t>
      </w:r>
      <w:proofErr w:type="spellEnd"/>
      <w:r w:rsidRPr="00164777">
        <w:t xml:space="preserve">. This is similar to how </w:t>
      </w:r>
      <w:proofErr w:type="spellStart"/>
      <w:r w:rsidRPr="00164777">
        <w:t>QoS</w:t>
      </w:r>
      <w:proofErr w:type="spellEnd"/>
      <w:r w:rsidRPr="00164777">
        <w:t xml:space="preserve"> differentiation </w:t>
      </w:r>
      <w:proofErr w:type="gramStart"/>
      <w:r w:rsidRPr="00164777">
        <w:t>is done</w:t>
      </w:r>
      <w:proofErr w:type="gramEnd"/>
      <w:r w:rsidRPr="00164777">
        <w:t xml:space="preserve"> and would enable differentiated charging in the RG's PDU Session on a per-</w:t>
      </w:r>
      <w:proofErr w:type="spellStart"/>
      <w:r w:rsidRPr="00164777">
        <w:t>IPSec</w:t>
      </w:r>
      <w:proofErr w:type="spellEnd"/>
      <w:r w:rsidRPr="00164777">
        <w:t xml:space="preserve"> Child Security Association basis.</w:t>
      </w:r>
    </w:p>
    <w:p w:rsidR="00164777" w:rsidRPr="00164777" w:rsidRDefault="00164777" w:rsidP="00164777">
      <w:pPr>
        <w:textAlignment w:val="auto"/>
      </w:pPr>
      <w:r w:rsidRPr="00164777">
        <w:t xml:space="preserve">In the UE's PLMN, the N6 IP addresses available on the DNN to which the RG establishes its PDU Session are assumed to be known based on SLA (or network configuration in case of single operator). When the UE connects to N3IWF/TNGF, one of these IP addresses </w:t>
      </w:r>
      <w:proofErr w:type="gramStart"/>
      <w:r w:rsidRPr="00164777">
        <w:t>will be used</w:t>
      </w:r>
      <w:proofErr w:type="gramEnd"/>
      <w:r w:rsidRPr="00164777">
        <w:t xml:space="preserve"> as the UE's local IP address (i.e. N6 address of the RG's PDU Session). This local UE IP address </w:t>
      </w:r>
      <w:proofErr w:type="gramStart"/>
      <w:r w:rsidRPr="00164777">
        <w:t>will be known</w:t>
      </w:r>
      <w:proofErr w:type="gramEnd"/>
      <w:r w:rsidRPr="00164777">
        <w:t xml:space="preserve"> to the UE's SMF since it is part of the ULI provided from N3IWF/TNGF to AMF and forwarded to SMF. The ULI </w:t>
      </w:r>
      <w:proofErr w:type="gramStart"/>
      <w:r w:rsidRPr="00164777">
        <w:t>is also provided</w:t>
      </w:r>
      <w:proofErr w:type="gramEnd"/>
      <w:r w:rsidRPr="00164777">
        <w:t xml:space="preserve"> to the UE's PCF. It is thus possible for SMF/PCF to apply differentiated charging (e.g. different Rating Groups) when the UE is accessing N3IWF/TNGF via W-5GAN.</w:t>
      </w:r>
    </w:p>
    <w:p w:rsidR="00164777" w:rsidRPr="00164777" w:rsidRDefault="00164777" w:rsidP="00164777">
      <w:pPr>
        <w:textAlignment w:val="auto"/>
      </w:pPr>
      <w:proofErr w:type="spellStart"/>
      <w:r w:rsidRPr="00164777">
        <w:t>QoS</w:t>
      </w:r>
      <w:proofErr w:type="spellEnd"/>
      <w:r w:rsidRPr="00164777">
        <w:t xml:space="preserve"> differentiation in the underlying 5G-RG's PDU Session </w:t>
      </w:r>
      <w:proofErr w:type="gramStart"/>
      <w:r w:rsidRPr="00164777">
        <w:t>can be provided</w:t>
      </w:r>
      <w:proofErr w:type="gramEnd"/>
      <w:r w:rsidRPr="00164777">
        <w:t xml:space="preserve"> on per-IPsec Child Security Association basis by using the network requested PDU Session Modification procedure described in clause 4.3.3.2 of TS 23.502 [3].</w:t>
      </w:r>
    </w:p>
    <w:p w:rsidR="00164777" w:rsidRPr="00164777" w:rsidRDefault="00164777" w:rsidP="00164777">
      <w:pPr>
        <w:textAlignment w:val="auto"/>
      </w:pPr>
      <w:r w:rsidRPr="00164777">
        <w:t xml:space="preserve">To support </w:t>
      </w:r>
      <w:proofErr w:type="spellStart"/>
      <w:r w:rsidRPr="00164777">
        <w:t>QoS</w:t>
      </w:r>
      <w:proofErr w:type="spellEnd"/>
      <w:r w:rsidRPr="00164777">
        <w:t xml:space="preserve"> differentiation in the underlying 5G-RG's PDU Session, the PCF can generate separate PCC rules based on the DSCP values and the corresponding </w:t>
      </w:r>
      <w:proofErr w:type="spellStart"/>
      <w:r w:rsidRPr="00164777">
        <w:t>QoS</w:t>
      </w:r>
      <w:proofErr w:type="spellEnd"/>
      <w:r w:rsidRPr="00164777">
        <w:t xml:space="preserve">. Based on this, the SMF initiates PDU Session modification procedure for an </w:t>
      </w:r>
      <w:proofErr w:type="spellStart"/>
      <w:r w:rsidRPr="00164777">
        <w:t>IPSec</w:t>
      </w:r>
      <w:proofErr w:type="spellEnd"/>
      <w:r w:rsidRPr="00164777">
        <w:t xml:space="preserve"> SA based on mapping between the DSCP markings for the IPsec child SAs and the corresponding </w:t>
      </w:r>
      <w:proofErr w:type="spellStart"/>
      <w:r w:rsidRPr="00164777">
        <w:t>QoS</w:t>
      </w:r>
      <w:proofErr w:type="spellEnd"/>
      <w:r w:rsidRPr="00164777">
        <w:t xml:space="preserve"> in the PLMN. The packet detection filters in the underlying 5G-RG's PDU Session </w:t>
      </w:r>
      <w:proofErr w:type="gramStart"/>
      <w:r w:rsidRPr="00164777">
        <w:t>can be based</w:t>
      </w:r>
      <w:proofErr w:type="gramEnd"/>
      <w:r w:rsidRPr="00164777">
        <w:t xml:space="preserve"> on the N3IWF/TNGF IP address and the DSCP markings.</w:t>
      </w:r>
    </w:p>
    <w:p w:rsidR="00164777" w:rsidRPr="00164777" w:rsidRDefault="00164777" w:rsidP="00164777">
      <w:pPr>
        <w:keepLines/>
        <w:ind w:left="1701" w:hanging="1417"/>
        <w:textAlignment w:val="auto"/>
        <w:rPr>
          <w:rFonts w:eastAsia="Times New Roman"/>
          <w:color w:val="FF0000"/>
          <w:lang w:eastAsia="ko-KR"/>
        </w:rPr>
      </w:pPr>
      <w:r w:rsidRPr="00164777">
        <w:rPr>
          <w:rFonts w:eastAsia="Times New Roman"/>
          <w:color w:val="FF0000"/>
          <w:lang w:eastAsia="ko-KR"/>
        </w:rPr>
        <w:t>Editor's note:</w:t>
      </w:r>
      <w:r w:rsidRPr="00164777">
        <w:rPr>
          <w:rFonts w:eastAsia="Times New Roman"/>
          <w:color w:val="FF0000"/>
          <w:lang w:eastAsia="ko-KR"/>
        </w:rPr>
        <w:tab/>
        <w:t xml:space="preserve">Whether and how 5G-RG can initiate PDU Session modification procedure for an </w:t>
      </w:r>
      <w:proofErr w:type="spellStart"/>
      <w:r w:rsidRPr="00164777">
        <w:rPr>
          <w:rFonts w:eastAsia="Times New Roman"/>
          <w:color w:val="FF0000"/>
          <w:lang w:eastAsia="ko-KR"/>
        </w:rPr>
        <w:t>IPSec</w:t>
      </w:r>
      <w:proofErr w:type="spellEnd"/>
      <w:r w:rsidRPr="00164777">
        <w:rPr>
          <w:rFonts w:eastAsia="Times New Roman"/>
          <w:color w:val="FF0000"/>
          <w:lang w:eastAsia="ko-KR"/>
        </w:rPr>
        <w:t xml:space="preserve"> SA is FFS.</w:t>
      </w:r>
    </w:p>
    <w:p w:rsidR="00164777" w:rsidRPr="00164777" w:rsidRDefault="00164777" w:rsidP="00164777">
      <w:pPr>
        <w:keepNext/>
        <w:keepLines/>
        <w:spacing w:before="120"/>
        <w:ind w:left="1134" w:hanging="1134"/>
        <w:textAlignment w:val="auto"/>
        <w:outlineLvl w:val="2"/>
        <w:rPr>
          <w:rFonts w:ascii="Arial" w:eastAsia="宋体" w:hAnsi="Arial"/>
          <w:color w:val="auto"/>
          <w:sz w:val="28"/>
        </w:rPr>
      </w:pPr>
      <w:bookmarkStart w:id="55" w:name="_Toc100846914"/>
      <w:bookmarkStart w:id="56" w:name="_Toc100846769"/>
      <w:bookmarkStart w:id="57" w:name="_Toc97155709"/>
      <w:r w:rsidRPr="00164777">
        <w:rPr>
          <w:rFonts w:ascii="Arial" w:eastAsia="宋体" w:hAnsi="Arial"/>
          <w:color w:val="auto"/>
          <w:sz w:val="28"/>
        </w:rPr>
        <w:t>6.2.2</w:t>
      </w:r>
      <w:r w:rsidRPr="00164777">
        <w:rPr>
          <w:rFonts w:ascii="Arial" w:eastAsia="宋体" w:hAnsi="Arial"/>
          <w:color w:val="auto"/>
          <w:sz w:val="28"/>
        </w:rPr>
        <w:tab/>
        <w:t>Procedures</w:t>
      </w:r>
      <w:bookmarkEnd w:id="55"/>
      <w:bookmarkEnd w:id="56"/>
      <w:bookmarkEnd w:id="57"/>
    </w:p>
    <w:p w:rsidR="00164777" w:rsidRPr="00164777" w:rsidRDefault="00164777" w:rsidP="00164777">
      <w:pPr>
        <w:textAlignment w:val="auto"/>
      </w:pPr>
      <w:r w:rsidRPr="00164777">
        <w:t xml:space="preserve">The procedures for 5G-RG connecting via W-5GAN and/or NG_RAN </w:t>
      </w:r>
      <w:proofErr w:type="gramStart"/>
      <w:r w:rsidRPr="00164777">
        <w:t>are captured</w:t>
      </w:r>
      <w:proofErr w:type="gramEnd"/>
      <w:r w:rsidRPr="00164777">
        <w:t xml:space="preserve"> in TS 23.316 [5].</w:t>
      </w:r>
    </w:p>
    <w:p w:rsidR="00164777" w:rsidRPr="00164777" w:rsidRDefault="00164777" w:rsidP="00164777">
      <w:pPr>
        <w:textAlignment w:val="auto"/>
      </w:pPr>
      <w:r w:rsidRPr="00164777">
        <w:t xml:space="preserve">The procedures for FN-RG connecting via W-5GAN </w:t>
      </w:r>
      <w:proofErr w:type="gramStart"/>
      <w:r w:rsidRPr="00164777">
        <w:t>are captured</w:t>
      </w:r>
      <w:proofErr w:type="gramEnd"/>
      <w:r w:rsidRPr="00164777">
        <w:t xml:space="preserve"> in TS 23.316 </w:t>
      </w:r>
      <w:bookmarkStart w:id="58" w:name="MCCTEMPBM_00000018"/>
      <w:r w:rsidRPr="00164777">
        <w:t>[5].</w:t>
      </w:r>
    </w:p>
    <w:bookmarkEnd w:id="58"/>
    <w:p w:rsidR="00164777" w:rsidRPr="00164777" w:rsidRDefault="00164777" w:rsidP="00164777">
      <w:pPr>
        <w:textAlignment w:val="auto"/>
      </w:pPr>
      <w:r w:rsidRPr="00164777">
        <w:t xml:space="preserve">The procedures for a UE connecting via N3IWG and TNGF </w:t>
      </w:r>
      <w:proofErr w:type="gramStart"/>
      <w:r w:rsidRPr="00164777">
        <w:t>are captured</w:t>
      </w:r>
      <w:proofErr w:type="gramEnd"/>
      <w:r w:rsidRPr="00164777">
        <w:t xml:space="preserve"> in TS 23.502 [3].</w:t>
      </w:r>
    </w:p>
    <w:p w:rsidR="00164777" w:rsidRPr="00164777" w:rsidRDefault="00164777" w:rsidP="00164777">
      <w:pPr>
        <w:keepNext/>
        <w:keepLines/>
        <w:spacing w:before="120"/>
        <w:ind w:left="1134" w:hanging="1134"/>
        <w:textAlignment w:val="auto"/>
        <w:outlineLvl w:val="2"/>
        <w:rPr>
          <w:rFonts w:ascii="Arial" w:eastAsia="宋体" w:hAnsi="Arial"/>
          <w:color w:val="auto"/>
          <w:sz w:val="28"/>
          <w:lang w:eastAsia="zh-CN"/>
        </w:rPr>
      </w:pPr>
      <w:bookmarkStart w:id="59" w:name="_Toc100846915"/>
      <w:bookmarkStart w:id="60" w:name="_Toc100846770"/>
      <w:bookmarkStart w:id="61" w:name="_Toc97155710"/>
      <w:r w:rsidRPr="00164777">
        <w:rPr>
          <w:rFonts w:ascii="Arial" w:eastAsia="宋体" w:hAnsi="Arial"/>
          <w:color w:val="auto"/>
          <w:sz w:val="28"/>
          <w:lang w:eastAsia="zh-CN"/>
        </w:rPr>
        <w:t>6.2.3</w:t>
      </w:r>
      <w:r w:rsidRPr="00164777">
        <w:rPr>
          <w:rFonts w:ascii="Arial" w:eastAsia="宋体" w:hAnsi="Arial"/>
          <w:color w:val="auto"/>
          <w:sz w:val="28"/>
          <w:lang w:eastAsia="zh-CN"/>
        </w:rPr>
        <w:tab/>
      </w:r>
      <w:r w:rsidRPr="00164777">
        <w:rPr>
          <w:rFonts w:ascii="Arial" w:eastAsia="宋体" w:hAnsi="Arial"/>
          <w:color w:val="auto"/>
          <w:sz w:val="28"/>
        </w:rPr>
        <w:t xml:space="preserve">Impacts on </w:t>
      </w:r>
      <w:r w:rsidRPr="00164777">
        <w:rPr>
          <w:rFonts w:ascii="Arial" w:eastAsia="宋体" w:hAnsi="Arial"/>
          <w:color w:val="auto"/>
          <w:sz w:val="28"/>
          <w:lang w:eastAsia="zh-CN"/>
        </w:rPr>
        <w:t>E</w:t>
      </w:r>
      <w:r w:rsidRPr="00164777">
        <w:rPr>
          <w:rFonts w:ascii="Arial" w:eastAsia="宋体" w:hAnsi="Arial"/>
          <w:color w:val="auto"/>
          <w:sz w:val="28"/>
        </w:rPr>
        <w:t xml:space="preserve">xisting </w:t>
      </w:r>
      <w:r w:rsidRPr="00164777">
        <w:rPr>
          <w:rFonts w:ascii="Arial" w:eastAsia="宋体" w:hAnsi="Arial"/>
          <w:color w:val="auto"/>
          <w:sz w:val="28"/>
          <w:lang w:eastAsia="zh-CN"/>
        </w:rPr>
        <w:t>N</w:t>
      </w:r>
      <w:r w:rsidRPr="00164777">
        <w:rPr>
          <w:rFonts w:ascii="Arial" w:eastAsia="宋体" w:hAnsi="Arial"/>
          <w:color w:val="auto"/>
          <w:sz w:val="28"/>
        </w:rPr>
        <w:t xml:space="preserve">odes and </w:t>
      </w:r>
      <w:r w:rsidRPr="00164777">
        <w:rPr>
          <w:rFonts w:ascii="Arial" w:eastAsia="宋体" w:hAnsi="Arial"/>
          <w:color w:val="auto"/>
          <w:sz w:val="28"/>
          <w:lang w:eastAsia="zh-CN"/>
        </w:rPr>
        <w:t>F</w:t>
      </w:r>
      <w:r w:rsidRPr="00164777">
        <w:rPr>
          <w:rFonts w:ascii="Arial" w:eastAsia="宋体" w:hAnsi="Arial"/>
          <w:color w:val="auto"/>
          <w:sz w:val="28"/>
        </w:rPr>
        <w:t>unctionality</w:t>
      </w:r>
      <w:bookmarkEnd w:id="59"/>
      <w:bookmarkEnd w:id="60"/>
      <w:bookmarkEnd w:id="61"/>
    </w:p>
    <w:p w:rsidR="00164777" w:rsidRPr="00164777" w:rsidRDefault="00164777" w:rsidP="00164777">
      <w:pPr>
        <w:textAlignment w:val="auto"/>
      </w:pPr>
      <w:r w:rsidRPr="00164777">
        <w:t xml:space="preserve">No impacts compared to 3GPP Rel-17. It </w:t>
      </w:r>
      <w:proofErr w:type="gramStart"/>
      <w:r w:rsidRPr="00164777">
        <w:t>is assumed</w:t>
      </w:r>
      <w:proofErr w:type="gramEnd"/>
      <w:r w:rsidRPr="00164777">
        <w:t xml:space="preserve"> that an SLA exist between the RG's PLMN and the UE's PLMN (or appropriate network configuration, in case of same operator).</w:t>
      </w:r>
    </w:p>
    <w:p w:rsidR="00164777" w:rsidRPr="00164777" w:rsidRDefault="00164777" w:rsidP="00164777">
      <w:pPr>
        <w:keepLines/>
        <w:ind w:left="1701" w:hanging="1417"/>
        <w:textAlignment w:val="auto"/>
        <w:rPr>
          <w:rFonts w:eastAsia="Times New Roman"/>
          <w:color w:val="FF0000"/>
          <w:lang w:eastAsia="ko-KR"/>
        </w:rPr>
      </w:pPr>
      <w:r w:rsidRPr="00164777">
        <w:rPr>
          <w:rFonts w:eastAsia="Times New Roman"/>
          <w:color w:val="FF0000"/>
          <w:lang w:eastAsia="ko-KR"/>
        </w:rPr>
        <w:t>Editor's note:</w:t>
      </w:r>
      <w:r w:rsidRPr="00164777">
        <w:rPr>
          <w:rFonts w:eastAsia="Times New Roman"/>
          <w:color w:val="FF0000"/>
          <w:lang w:eastAsia="ko-KR"/>
        </w:rPr>
        <w:tab/>
        <w:t>It is FFS if (5G/RG+TNAP) and TNGF can be administrated by different operator.</w:t>
      </w:r>
    </w:p>
    <w:p w:rsidR="00164777" w:rsidRPr="00164777" w:rsidRDefault="00164777" w:rsidP="00164777">
      <w:pPr>
        <w:textAlignment w:val="auto"/>
      </w:pPr>
      <w:r w:rsidRPr="00164777">
        <w:t xml:space="preserve">It </w:t>
      </w:r>
      <w:proofErr w:type="gramStart"/>
      <w:r w:rsidRPr="00164777">
        <w:t>is assumed</w:t>
      </w:r>
      <w:proofErr w:type="gramEnd"/>
      <w:r w:rsidRPr="00164777">
        <w:t xml:space="preserve"> that the SMF initiates PDU Session modification procedure for each </w:t>
      </w:r>
      <w:proofErr w:type="spellStart"/>
      <w:r w:rsidRPr="00164777">
        <w:t>IPSec</w:t>
      </w:r>
      <w:proofErr w:type="spellEnd"/>
      <w:r w:rsidRPr="00164777">
        <w:t xml:space="preserve"> SA based on PCC rules with the DSCP values and the corresponding </w:t>
      </w:r>
      <w:proofErr w:type="spellStart"/>
      <w:r w:rsidRPr="00164777">
        <w:t>QoS</w:t>
      </w:r>
      <w:proofErr w:type="spellEnd"/>
      <w:r w:rsidRPr="00164777">
        <w:t xml:space="preserve"> in the PLMN (supported by existing standards).</w:t>
      </w:r>
      <w:bookmarkEnd w:id="6"/>
      <w:bookmarkEnd w:id="7"/>
    </w:p>
    <w:bookmarkEnd w:id="8"/>
    <w:bookmarkEnd w:id="9"/>
    <w:bookmarkEnd w:id="10"/>
    <w:bookmarkEnd w:id="11"/>
    <w:bookmarkEnd w:id="12"/>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5A2" w:rsidRDefault="008465A2">
      <w:r>
        <w:separator/>
      </w:r>
    </w:p>
    <w:p w:rsidR="008465A2" w:rsidRDefault="008465A2"/>
  </w:endnote>
  <w:endnote w:type="continuationSeparator" w:id="0">
    <w:p w:rsidR="008465A2" w:rsidRDefault="008465A2">
      <w:r>
        <w:continuationSeparator/>
      </w:r>
    </w:p>
    <w:p w:rsidR="008465A2" w:rsidRDefault="00846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709" w:rsidRDefault="00C25709">
    <w:pPr>
      <w:framePr w:w="646" w:h="244" w:hRule="exact" w:wrap="around" w:vAnchor="text" w:hAnchor="margin" w:y="-5"/>
      <w:rPr>
        <w:rFonts w:ascii="Arial" w:hAnsi="Arial" w:cs="Arial"/>
        <w:b/>
        <w:bCs/>
        <w:i/>
        <w:iCs/>
        <w:sz w:val="18"/>
      </w:rPr>
    </w:pPr>
    <w:r>
      <w:rPr>
        <w:rFonts w:ascii="Arial" w:hAnsi="Arial" w:cs="Arial"/>
        <w:b/>
        <w:bCs/>
        <w:i/>
        <w:iCs/>
        <w:sz w:val="18"/>
      </w:rPr>
      <w:t>3GPP</w:t>
    </w:r>
  </w:p>
  <w:p w:rsidR="00C25709" w:rsidRDefault="00C25709">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25709" w:rsidRDefault="00C2570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5A2" w:rsidRDefault="008465A2">
      <w:r>
        <w:separator/>
      </w:r>
    </w:p>
    <w:p w:rsidR="008465A2" w:rsidRDefault="008465A2"/>
  </w:footnote>
  <w:footnote w:type="continuationSeparator" w:id="0">
    <w:p w:rsidR="008465A2" w:rsidRDefault="008465A2">
      <w:r>
        <w:continuationSeparator/>
      </w:r>
    </w:p>
    <w:p w:rsidR="008465A2" w:rsidRDefault="008465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709" w:rsidRDefault="00C25709"/>
  <w:p w:rsidR="00C25709" w:rsidRDefault="00C2570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709" w:rsidRPr="0091233D" w:rsidRDefault="00C2570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C25709" w:rsidRPr="0091233D" w:rsidRDefault="00C2570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31AA2">
      <w:rPr>
        <w:rFonts w:ascii="Arial" w:hAnsi="Arial" w:cs="Arial"/>
        <w:b/>
        <w:bCs/>
        <w:noProof/>
        <w:sz w:val="18"/>
        <w:lang w:val="fr-FR"/>
      </w:rPr>
      <w:t>1</w:t>
    </w:r>
    <w:r>
      <w:rPr>
        <w:rFonts w:ascii="Arial" w:hAnsi="Arial" w:cs="Arial"/>
        <w:b/>
        <w:bCs/>
        <w:sz w:val="18"/>
      </w:rPr>
      <w:fldChar w:fldCharType="end"/>
    </w:r>
  </w:p>
  <w:p w:rsidR="00C25709" w:rsidRPr="0091233D" w:rsidRDefault="00C2570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8E5054"/>
    <w:multiLevelType w:val="hybridMultilevel"/>
    <w:tmpl w:val="735C04B0"/>
    <w:lvl w:ilvl="0" w:tplc="ED6A9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88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AB4"/>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88B"/>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697"/>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0A23"/>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D4"/>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102"/>
    <w:rsid w:val="001538DF"/>
    <w:rsid w:val="00156945"/>
    <w:rsid w:val="00156FE0"/>
    <w:rsid w:val="00161001"/>
    <w:rsid w:val="001616A1"/>
    <w:rsid w:val="00161B39"/>
    <w:rsid w:val="00163C76"/>
    <w:rsid w:val="00163E01"/>
    <w:rsid w:val="00164342"/>
    <w:rsid w:val="0016477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3D63"/>
    <w:rsid w:val="001940BC"/>
    <w:rsid w:val="0019666E"/>
    <w:rsid w:val="00196B2A"/>
    <w:rsid w:val="0019723A"/>
    <w:rsid w:val="001A022E"/>
    <w:rsid w:val="001A0FD2"/>
    <w:rsid w:val="001A3A7D"/>
    <w:rsid w:val="001A3C9B"/>
    <w:rsid w:val="001A3FB4"/>
    <w:rsid w:val="001A56A8"/>
    <w:rsid w:val="001A5C81"/>
    <w:rsid w:val="001A66D6"/>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43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EE7"/>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4B9"/>
    <w:rsid w:val="00235221"/>
    <w:rsid w:val="00235368"/>
    <w:rsid w:val="00237043"/>
    <w:rsid w:val="002406EC"/>
    <w:rsid w:val="00241D00"/>
    <w:rsid w:val="00241E53"/>
    <w:rsid w:val="00241E61"/>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5D5"/>
    <w:rsid w:val="002C3AF1"/>
    <w:rsid w:val="002C42F2"/>
    <w:rsid w:val="002C5019"/>
    <w:rsid w:val="002C524A"/>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5AB"/>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6EC0"/>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1A0"/>
    <w:rsid w:val="003619B5"/>
    <w:rsid w:val="00361C57"/>
    <w:rsid w:val="00363BB4"/>
    <w:rsid w:val="00364C69"/>
    <w:rsid w:val="00365501"/>
    <w:rsid w:val="003655BA"/>
    <w:rsid w:val="00365808"/>
    <w:rsid w:val="0036751D"/>
    <w:rsid w:val="00367599"/>
    <w:rsid w:val="0036777B"/>
    <w:rsid w:val="00367B09"/>
    <w:rsid w:val="003709FD"/>
    <w:rsid w:val="003711B4"/>
    <w:rsid w:val="00371C7E"/>
    <w:rsid w:val="003728BA"/>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BC3"/>
    <w:rsid w:val="0039273B"/>
    <w:rsid w:val="00392EA7"/>
    <w:rsid w:val="00393992"/>
    <w:rsid w:val="00393E52"/>
    <w:rsid w:val="003948EF"/>
    <w:rsid w:val="00395453"/>
    <w:rsid w:val="003960DE"/>
    <w:rsid w:val="00396CFF"/>
    <w:rsid w:val="003970D5"/>
    <w:rsid w:val="00397967"/>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523"/>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CE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712"/>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9C6"/>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391"/>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DD3"/>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2984"/>
    <w:rsid w:val="0065339E"/>
    <w:rsid w:val="006539B5"/>
    <w:rsid w:val="0066251F"/>
    <w:rsid w:val="00664AD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809"/>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EC"/>
    <w:rsid w:val="00711F58"/>
    <w:rsid w:val="00713FD9"/>
    <w:rsid w:val="007142A6"/>
    <w:rsid w:val="00714D15"/>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AA2"/>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44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428"/>
    <w:rsid w:val="00804551"/>
    <w:rsid w:val="00805B03"/>
    <w:rsid w:val="00807E74"/>
    <w:rsid w:val="008103FE"/>
    <w:rsid w:val="00811981"/>
    <w:rsid w:val="0081245E"/>
    <w:rsid w:val="00812CCD"/>
    <w:rsid w:val="00813D73"/>
    <w:rsid w:val="00814167"/>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5A2"/>
    <w:rsid w:val="008512DA"/>
    <w:rsid w:val="00852CDD"/>
    <w:rsid w:val="0085303D"/>
    <w:rsid w:val="008537DD"/>
    <w:rsid w:val="00853AE3"/>
    <w:rsid w:val="00853BC4"/>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6E4"/>
    <w:rsid w:val="008A59E9"/>
    <w:rsid w:val="008B0814"/>
    <w:rsid w:val="008B15E3"/>
    <w:rsid w:val="008B162F"/>
    <w:rsid w:val="008B1D4F"/>
    <w:rsid w:val="008B1FF0"/>
    <w:rsid w:val="008B216C"/>
    <w:rsid w:val="008B2EF7"/>
    <w:rsid w:val="008B38DA"/>
    <w:rsid w:val="008B3C23"/>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CBC"/>
    <w:rsid w:val="0090490C"/>
    <w:rsid w:val="0090537A"/>
    <w:rsid w:val="009057AA"/>
    <w:rsid w:val="00906662"/>
    <w:rsid w:val="00906EE0"/>
    <w:rsid w:val="0090740B"/>
    <w:rsid w:val="00907EB0"/>
    <w:rsid w:val="009106FA"/>
    <w:rsid w:val="00911EB1"/>
    <w:rsid w:val="0091233D"/>
    <w:rsid w:val="009151B8"/>
    <w:rsid w:val="0091538B"/>
    <w:rsid w:val="009173A0"/>
    <w:rsid w:val="0091750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507"/>
    <w:rsid w:val="00990BC7"/>
    <w:rsid w:val="00991147"/>
    <w:rsid w:val="00991666"/>
    <w:rsid w:val="009934B9"/>
    <w:rsid w:val="00993749"/>
    <w:rsid w:val="009946FC"/>
    <w:rsid w:val="00994AE2"/>
    <w:rsid w:val="009952E9"/>
    <w:rsid w:val="00995E59"/>
    <w:rsid w:val="00996972"/>
    <w:rsid w:val="00997FCA"/>
    <w:rsid w:val="009A14F4"/>
    <w:rsid w:val="009A1676"/>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60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C34"/>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4F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5FB"/>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2F6"/>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D2A"/>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1"/>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0F1"/>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709"/>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D6"/>
    <w:rsid w:val="00CF1BB6"/>
    <w:rsid w:val="00CF2575"/>
    <w:rsid w:val="00CF2DBC"/>
    <w:rsid w:val="00CF3D97"/>
    <w:rsid w:val="00CF3E36"/>
    <w:rsid w:val="00CF41E5"/>
    <w:rsid w:val="00CF467F"/>
    <w:rsid w:val="00CF5694"/>
    <w:rsid w:val="00CF571A"/>
    <w:rsid w:val="00CF5721"/>
    <w:rsid w:val="00CF65AA"/>
    <w:rsid w:val="00CF7310"/>
    <w:rsid w:val="00CF788B"/>
    <w:rsid w:val="00CF7E82"/>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7A"/>
    <w:rsid w:val="00D35F2C"/>
    <w:rsid w:val="00D36CCD"/>
    <w:rsid w:val="00D40041"/>
    <w:rsid w:val="00D40158"/>
    <w:rsid w:val="00D4330C"/>
    <w:rsid w:val="00D448A4"/>
    <w:rsid w:val="00D44BF2"/>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154"/>
    <w:rsid w:val="00DD0926"/>
    <w:rsid w:val="00DD1FA5"/>
    <w:rsid w:val="00DD278C"/>
    <w:rsid w:val="00DD2B73"/>
    <w:rsid w:val="00DD47B2"/>
    <w:rsid w:val="00DD5B62"/>
    <w:rsid w:val="00DD6A08"/>
    <w:rsid w:val="00DE1BF3"/>
    <w:rsid w:val="00DE2B7E"/>
    <w:rsid w:val="00DE325F"/>
    <w:rsid w:val="00DE4468"/>
    <w:rsid w:val="00DE4D23"/>
    <w:rsid w:val="00DE4FE3"/>
    <w:rsid w:val="00DE7993"/>
    <w:rsid w:val="00DF0A26"/>
    <w:rsid w:val="00DF1A53"/>
    <w:rsid w:val="00DF2E05"/>
    <w:rsid w:val="00DF35F4"/>
    <w:rsid w:val="00DF54A8"/>
    <w:rsid w:val="00DF65BD"/>
    <w:rsid w:val="00DF6E9D"/>
    <w:rsid w:val="00DF7884"/>
    <w:rsid w:val="00DF7AE0"/>
    <w:rsid w:val="00E01BFB"/>
    <w:rsid w:val="00E01E14"/>
    <w:rsid w:val="00E01E30"/>
    <w:rsid w:val="00E04CEE"/>
    <w:rsid w:val="00E04DF6"/>
    <w:rsid w:val="00E05690"/>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538"/>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1B4"/>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4CAC"/>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66D"/>
    <w:rsid w:val="00EB33D4"/>
    <w:rsid w:val="00EB3646"/>
    <w:rsid w:val="00EB3CCD"/>
    <w:rsid w:val="00EB4FDF"/>
    <w:rsid w:val="00EB544E"/>
    <w:rsid w:val="00EB63C5"/>
    <w:rsid w:val="00EB646B"/>
    <w:rsid w:val="00EB7363"/>
    <w:rsid w:val="00EB7E8B"/>
    <w:rsid w:val="00EC1440"/>
    <w:rsid w:val="00EC1D40"/>
    <w:rsid w:val="00EC1EF8"/>
    <w:rsid w:val="00EC22E1"/>
    <w:rsid w:val="00EC2FDE"/>
    <w:rsid w:val="00EC36C0"/>
    <w:rsid w:val="00EC3FF2"/>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6AA9"/>
    <w:rsid w:val="00EE78EC"/>
    <w:rsid w:val="00EF097E"/>
    <w:rsid w:val="00EF0CB6"/>
    <w:rsid w:val="00EF19F9"/>
    <w:rsid w:val="00EF1F0D"/>
    <w:rsid w:val="00EF27BE"/>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9F4"/>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F7"/>
    <w:rsid w:val="00F429BE"/>
    <w:rsid w:val="00F43148"/>
    <w:rsid w:val="00F43588"/>
    <w:rsid w:val="00F44A61"/>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45F"/>
    <w:rsid w:val="00FA1BEF"/>
    <w:rsid w:val="00FA217D"/>
    <w:rsid w:val="00FA43EE"/>
    <w:rsid w:val="00FA73F2"/>
    <w:rsid w:val="00FB1849"/>
    <w:rsid w:val="00FB2293"/>
    <w:rsid w:val="00FB5464"/>
    <w:rsid w:val="00FB6D54"/>
    <w:rsid w:val="00FB7AD8"/>
    <w:rsid w:val="00FC1B87"/>
    <w:rsid w:val="00FC2C86"/>
    <w:rsid w:val="00FC32DA"/>
    <w:rsid w:val="00FC34C6"/>
    <w:rsid w:val="00FC4794"/>
    <w:rsid w:val="00FC4F8A"/>
    <w:rsid w:val="00FC647A"/>
    <w:rsid w:val="00FC74CA"/>
    <w:rsid w:val="00FC7DA8"/>
    <w:rsid w:val="00FD0770"/>
    <w:rsid w:val="00FD09FF"/>
    <w:rsid w:val="00FD13D4"/>
    <w:rsid w:val="00FD18E6"/>
    <w:rsid w:val="00FD1CCF"/>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aliases w:val="标题 2.1"/>
    <w:basedOn w:val="1"/>
    <w:next w:val="a"/>
    <w:link w:val="3Char"/>
    <w:qFormat/>
    <w:rsid w:val="00F44A61"/>
    <w:pPr>
      <w:spacing w:before="120"/>
      <w:outlineLvl w:val="2"/>
    </w:pPr>
    <w:rPr>
      <w:rFonts w:eastAsia="等线"/>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aliases w:val="标题 2.1 Char"/>
    <w:link w:val="3"/>
    <w:rsid w:val="00F44A61"/>
    <w:rPr>
      <w:rFonts w:ascii="Arial" w:eastAsia="等线" w:hAnsi="Arial"/>
      <w:sz w:val="32"/>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6433343">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753716">
      <w:bodyDiv w:val="1"/>
      <w:marLeft w:val="0"/>
      <w:marRight w:val="0"/>
      <w:marTop w:val="0"/>
      <w:marBottom w:val="0"/>
      <w:divBdr>
        <w:top w:val="none" w:sz="0" w:space="0" w:color="auto"/>
        <w:left w:val="none" w:sz="0" w:space="0" w:color="auto"/>
        <w:bottom w:val="none" w:sz="0" w:space="0" w:color="auto"/>
        <w:right w:val="none" w:sz="0" w:space="0" w:color="auto"/>
      </w:divBdr>
    </w:div>
    <w:div w:id="532305959">
      <w:bodyDiv w:val="1"/>
      <w:marLeft w:val="0"/>
      <w:marRight w:val="0"/>
      <w:marTop w:val="0"/>
      <w:marBottom w:val="0"/>
      <w:divBdr>
        <w:top w:val="none" w:sz="0" w:space="0" w:color="auto"/>
        <w:left w:val="none" w:sz="0" w:space="0" w:color="auto"/>
        <w:bottom w:val="none" w:sz="0" w:space="0" w:color="auto"/>
        <w:right w:val="none" w:sz="0" w:space="0" w:color="auto"/>
      </w:divBdr>
      <w:divsChild>
        <w:div w:id="96596229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3012552">
      <w:bodyDiv w:val="1"/>
      <w:marLeft w:val="0"/>
      <w:marRight w:val="0"/>
      <w:marTop w:val="0"/>
      <w:marBottom w:val="0"/>
      <w:divBdr>
        <w:top w:val="none" w:sz="0" w:space="0" w:color="auto"/>
        <w:left w:val="none" w:sz="0" w:space="0" w:color="auto"/>
        <w:bottom w:val="none" w:sz="0" w:space="0" w:color="auto"/>
        <w:right w:val="none" w:sz="0" w:space="0" w:color="auto"/>
      </w:divBdr>
    </w:div>
    <w:div w:id="95355461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31574169">
      <w:bodyDiv w:val="1"/>
      <w:marLeft w:val="0"/>
      <w:marRight w:val="0"/>
      <w:marTop w:val="0"/>
      <w:marBottom w:val="0"/>
      <w:divBdr>
        <w:top w:val="none" w:sz="0" w:space="0" w:color="auto"/>
        <w:left w:val="none" w:sz="0" w:space="0" w:color="auto"/>
        <w:bottom w:val="none" w:sz="0" w:space="0" w:color="auto"/>
        <w:right w:val="none" w:sz="0" w:space="0" w:color="auto"/>
      </w:divBdr>
    </w:div>
    <w:div w:id="1358433188">
      <w:bodyDiv w:val="1"/>
      <w:marLeft w:val="0"/>
      <w:marRight w:val="0"/>
      <w:marTop w:val="0"/>
      <w:marBottom w:val="0"/>
      <w:divBdr>
        <w:top w:val="none" w:sz="0" w:space="0" w:color="auto"/>
        <w:left w:val="none" w:sz="0" w:space="0" w:color="auto"/>
        <w:bottom w:val="none" w:sz="0" w:space="0" w:color="auto"/>
        <w:right w:val="none" w:sz="0" w:space="0" w:color="auto"/>
      </w:divBdr>
    </w:div>
    <w:div w:id="137365408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6620272">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829792">
      <w:bodyDiv w:val="1"/>
      <w:marLeft w:val="0"/>
      <w:marRight w:val="0"/>
      <w:marTop w:val="0"/>
      <w:marBottom w:val="0"/>
      <w:divBdr>
        <w:top w:val="none" w:sz="0" w:space="0" w:color="auto"/>
        <w:left w:val="none" w:sz="0" w:space="0" w:color="auto"/>
        <w:bottom w:val="none" w:sz="0" w:space="0" w:color="auto"/>
        <w:right w:val="none" w:sz="0" w:space="0" w:color="auto"/>
      </w:divBdr>
      <w:divsChild>
        <w:div w:id="2098942481">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25838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22222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F643CED-C9AB-48A3-B7F5-F1CE14C0E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4</Pages>
  <Words>1748</Words>
  <Characters>9970</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15</cp:revision>
  <cp:lastPrinted>2018-08-13T16:59:00Z</cp:lastPrinted>
  <dcterms:created xsi:type="dcterms:W3CDTF">2022-08-02T08:27:00Z</dcterms:created>
  <dcterms:modified xsi:type="dcterms:W3CDTF">2022-08-10T11:40:00Z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(3)+JtKpQuL39ysZxJcMiV3b3+B3TUX5oCt+8CWccYLt+WOSZcnBgBxkSq5qk7FZHauRKq8lwvW
OEzcAxpDIE+xQYLE6lYDvbOc+I/FEVsO4ZBFPLdEosN9z41SJBqwzuXyeyw3l8KVVXAj5LgA
bczghwMOEyUVToZzte8f4/3yidP2j9MpWxyMMOhpH7w+mnr9IzyCpVUUCQD+5LVpdI+VP7LO
MClcearLMo/zaANJ9h</vt:lpwstr>
  </property>
  <property fmtid="{D5CDD505-2E9C-101B-9397-08002B2CF9AE}" pid="9" name="_2015_ms_pID_7253431">
    <vt:lpwstr>riz1UDw+5gCAvtKJym7LwB3r8ghMO4HkuuDIZOZRf0R7Xlr3ka88fw
VVrgmenIoY+ZzoW4Tf8dpCQzbXgqlxXukUPtrYpzKMNq6jfAgjn2le5a+h4mVRco19VlLPEQ
NlQ+hLK21tGCL/m5M7oI+quV3oVw2PGpFaAQFZYB6Yv9c/l6/2ctcT3M9qAUoY9vskVdJE4R
J+nmI7KhEcOHxt0kGmtHcwkAcYeyTvZ/SMGC</vt:lpwstr>
  </property>
  <property fmtid="{D5CDD505-2E9C-101B-9397-08002B2CF9AE}" pid="10" name="_2015_ms_pID_7253432">
    <vt:lpwstr>qQ==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1659961838</vt:lpwstr>
  </property>
</Properties>
</file>